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1B645" w14:textId="76448428" w:rsidR="00385928" w:rsidRPr="00165550" w:rsidRDefault="00774ED8" w:rsidP="00165550">
      <w:pPr>
        <w:pStyle w:val="Heading1"/>
        <w:numPr>
          <w:ilvl w:val="0"/>
          <w:numId w:val="0"/>
        </w:numPr>
        <w:rPr>
          <w:b/>
          <w:bCs/>
          <w:sz w:val="28"/>
          <w:szCs w:val="22"/>
          <w:u w:val="single"/>
        </w:rPr>
      </w:pPr>
      <w:r w:rsidRPr="00165550">
        <w:rPr>
          <w:b/>
          <w:bCs/>
          <w:sz w:val="28"/>
          <w:szCs w:val="22"/>
          <w:u w:val="single"/>
        </w:rPr>
        <w:t xml:space="preserve">DRAFT </w:t>
      </w:r>
      <w:r w:rsidR="00E2552F" w:rsidRPr="00165550">
        <w:rPr>
          <w:b/>
          <w:bCs/>
          <w:sz w:val="28"/>
          <w:szCs w:val="22"/>
          <w:u w:val="single"/>
        </w:rPr>
        <w:t xml:space="preserve">Mental Health and Wellbeing Delivery Plan </w:t>
      </w:r>
    </w:p>
    <w:p w14:paraId="625032A3" w14:textId="77777777" w:rsidR="00E24400" w:rsidRDefault="00E24400" w:rsidP="00385928"/>
    <w:p w14:paraId="09A49D6F" w14:textId="6FB025F5" w:rsidR="00E24400" w:rsidRPr="007579E5" w:rsidRDefault="00E24400" w:rsidP="007579E5">
      <w:pPr>
        <w:pStyle w:val="Heading2"/>
        <w:numPr>
          <w:ilvl w:val="0"/>
          <w:numId w:val="0"/>
        </w:numPr>
        <w:rPr>
          <w:b/>
          <w:bCs/>
        </w:rPr>
      </w:pPr>
      <w:r w:rsidRPr="007579E5">
        <w:rPr>
          <w:b/>
          <w:bCs/>
        </w:rPr>
        <w:t>Duration of Plan</w:t>
      </w:r>
    </w:p>
    <w:p w14:paraId="19DAEFFC" w14:textId="77777777" w:rsidR="009B0754" w:rsidRDefault="009B0754" w:rsidP="00E24400"/>
    <w:p w14:paraId="64318DD8" w14:textId="37BBC58E" w:rsidR="007903C1" w:rsidRDefault="00E24400" w:rsidP="009D599C">
      <w:r>
        <w:t>T</w:t>
      </w:r>
      <w:r w:rsidRPr="00E24400">
        <w:t xml:space="preserve">his plan is intended to align with the programme for government timeline and lays out key activity for the next </w:t>
      </w:r>
      <w:r w:rsidR="00C30835">
        <w:t>five</w:t>
      </w:r>
      <w:r w:rsidRPr="00E24400">
        <w:t xml:space="preserve"> years, with a focus on new actions to be progressed over this period</w:t>
      </w:r>
      <w:r w:rsidR="00E441A3">
        <w:t xml:space="preserve">. </w:t>
      </w:r>
    </w:p>
    <w:p w14:paraId="63762638" w14:textId="77777777" w:rsidR="00E441A3" w:rsidRDefault="00E441A3" w:rsidP="009D599C"/>
    <w:p w14:paraId="4DD7B816" w14:textId="1CF71BB4" w:rsidR="007903C1" w:rsidRPr="00A42186" w:rsidRDefault="007903C1" w:rsidP="007579E5">
      <w:pPr>
        <w:pStyle w:val="Heading2"/>
        <w:numPr>
          <w:ilvl w:val="0"/>
          <w:numId w:val="0"/>
        </w:numPr>
        <w:rPr>
          <w:b/>
          <w:bCs/>
        </w:rPr>
      </w:pPr>
      <w:r w:rsidRPr="00A42186">
        <w:rPr>
          <w:b/>
          <w:bCs/>
        </w:rPr>
        <w:t>Progress Update</w:t>
      </w:r>
    </w:p>
    <w:p w14:paraId="1FE2603A" w14:textId="77777777" w:rsidR="009B0754" w:rsidRDefault="009B0754" w:rsidP="009D599C"/>
    <w:p w14:paraId="0A98A95F" w14:textId="6ACEB1BC" w:rsidR="00CB4487" w:rsidRDefault="009B0754" w:rsidP="009D599C">
      <w:r w:rsidRPr="009B0754">
        <w:t xml:space="preserve">In addition to actions that were completed under the previous plan, it is recognised that a range of work actioned under the initial </w:t>
      </w:r>
      <w:r w:rsidR="00774ED8">
        <w:t>M</w:t>
      </w:r>
      <w:r w:rsidRPr="009B0754">
        <w:t xml:space="preserve">ental </w:t>
      </w:r>
      <w:r w:rsidR="00774ED8">
        <w:t>H</w:t>
      </w:r>
      <w:r w:rsidRPr="009B0754">
        <w:t xml:space="preserve">ealth and </w:t>
      </w:r>
      <w:r w:rsidR="00774ED8">
        <w:t>W</w:t>
      </w:r>
      <w:r w:rsidRPr="009B0754">
        <w:t xml:space="preserve">ellbeing </w:t>
      </w:r>
      <w:r w:rsidR="00774ED8">
        <w:t>D</w:t>
      </w:r>
      <w:r w:rsidRPr="009B0754">
        <w:t xml:space="preserve">elivery </w:t>
      </w:r>
      <w:r w:rsidR="00774ED8">
        <w:t>P</w:t>
      </w:r>
      <w:r w:rsidRPr="009B0754">
        <w:t xml:space="preserve">lan is now being delivered on an ongoing basis. </w:t>
      </w:r>
      <w:r w:rsidR="00B00B1E">
        <w:t>To</w:t>
      </w:r>
      <w:r w:rsidRPr="009B0754">
        <w:t xml:space="preserve"> build on positive work to date </w:t>
      </w:r>
      <w:r w:rsidR="00172EAC">
        <w:t>this pl</w:t>
      </w:r>
      <w:r w:rsidR="00733422">
        <w:t>an wil</w:t>
      </w:r>
      <w:r w:rsidR="0011095E">
        <w:t>l focus on</w:t>
      </w:r>
      <w:r w:rsidRPr="009B0754">
        <w:t xml:space="preserve"> next step</w:t>
      </w:r>
      <w:r w:rsidR="00192CA7">
        <w:t>s</w:t>
      </w:r>
      <w:r w:rsidRPr="009B0754">
        <w:t xml:space="preserve">. </w:t>
      </w:r>
    </w:p>
    <w:p w14:paraId="1233D2C8" w14:textId="77777777" w:rsidR="00CB4487" w:rsidRDefault="00CB4487" w:rsidP="009D599C"/>
    <w:p w14:paraId="2BD95300" w14:textId="2F845836" w:rsidR="009D599C" w:rsidRDefault="00A17357" w:rsidP="009D599C">
      <w:r>
        <w:t>Foundational w</w:t>
      </w:r>
      <w:r w:rsidR="009B0754" w:rsidRPr="009B0754">
        <w:t xml:space="preserve">ork that is now considered ‘business as usual’ </w:t>
      </w:r>
      <w:r w:rsidR="6DEB1371">
        <w:t xml:space="preserve">or </w:t>
      </w:r>
      <w:r w:rsidR="00FA5DDA">
        <w:t xml:space="preserve">which </w:t>
      </w:r>
      <w:r w:rsidR="6DEB1371">
        <w:t xml:space="preserve">is captured in other </w:t>
      </w:r>
      <w:r w:rsidR="00FA5DDA">
        <w:t xml:space="preserve">key </w:t>
      </w:r>
      <w:r>
        <w:t>mental health</w:t>
      </w:r>
      <w:r w:rsidR="6DEB1371">
        <w:t xml:space="preserve"> plans </w:t>
      </w:r>
      <w:r w:rsidR="00FA5DDA">
        <w:t>(e</w:t>
      </w:r>
      <w:r w:rsidR="00E60D59">
        <w:t>.</w:t>
      </w:r>
      <w:r w:rsidR="00FA5DDA">
        <w:t>g</w:t>
      </w:r>
      <w:r w:rsidR="00E60D59">
        <w:t>.</w:t>
      </w:r>
      <w:r w:rsidR="00FA5DDA">
        <w:t xml:space="preserve"> Suicide Prevention Action </w:t>
      </w:r>
      <w:r w:rsidR="00E60D59">
        <w:t xml:space="preserve">Plan </w:t>
      </w:r>
      <w:r w:rsidR="00FA5DDA">
        <w:t xml:space="preserve">2026-29) </w:t>
      </w:r>
      <w:r w:rsidR="7906CD38">
        <w:t>has</w:t>
      </w:r>
      <w:r w:rsidR="009B0754" w:rsidRPr="009B0754">
        <w:t xml:space="preserve"> not been included in this plan</w:t>
      </w:r>
      <w:r w:rsidR="00275F5C">
        <w:t xml:space="preserve"> (see Annex B)</w:t>
      </w:r>
      <w:r w:rsidR="00FA5DDA">
        <w:t>. The aim is</w:t>
      </w:r>
      <w:r>
        <w:t xml:space="preserve"> to avoid duplication</w:t>
      </w:r>
      <w:r w:rsidR="00E441A3">
        <w:t>.</w:t>
      </w:r>
      <w:r w:rsidR="009B0754" w:rsidRPr="009B0754">
        <w:t xml:space="preserve"> </w:t>
      </w:r>
      <w:r w:rsidR="00505577">
        <w:t>How</w:t>
      </w:r>
      <w:r w:rsidR="00983580">
        <w:t xml:space="preserve">ever, </w:t>
      </w:r>
      <w:r w:rsidR="00192CA7">
        <w:t xml:space="preserve">the following </w:t>
      </w:r>
      <w:r w:rsidR="00DC37D3">
        <w:t xml:space="preserve">areas </w:t>
      </w:r>
      <w:r w:rsidR="00400AFA">
        <w:t xml:space="preserve">of </w:t>
      </w:r>
      <w:r w:rsidR="00890038">
        <w:t>focus</w:t>
      </w:r>
      <w:r w:rsidR="009D599C">
        <w:t xml:space="preserve"> remain central to our work and </w:t>
      </w:r>
      <w:r w:rsidR="00192CA7">
        <w:t xml:space="preserve">will </w:t>
      </w:r>
      <w:r>
        <w:t>be a key part of all actions</w:t>
      </w:r>
      <w:r w:rsidR="009D599C">
        <w:t>:</w:t>
      </w:r>
    </w:p>
    <w:p w14:paraId="4B51EA0F" w14:textId="77777777" w:rsidR="009D599C" w:rsidRDefault="009D599C" w:rsidP="009D599C"/>
    <w:p w14:paraId="208D3118" w14:textId="77777777" w:rsidR="009D599C" w:rsidRDefault="009D599C" w:rsidP="009D599C">
      <w:pPr>
        <w:pStyle w:val="ListParagraph"/>
        <w:numPr>
          <w:ilvl w:val="0"/>
          <w:numId w:val="43"/>
        </w:numPr>
      </w:pPr>
      <w:r>
        <w:t>a commitment to working in accordance with the Verity House agreement and in keeping with whole system approaches</w:t>
      </w:r>
    </w:p>
    <w:p w14:paraId="63A131EB" w14:textId="77777777" w:rsidR="009D599C" w:rsidRDefault="009D599C" w:rsidP="009D599C"/>
    <w:p w14:paraId="3A04FA29" w14:textId="77777777" w:rsidR="009D599C" w:rsidRDefault="009D599C" w:rsidP="009D599C">
      <w:pPr>
        <w:pStyle w:val="ListParagraph"/>
        <w:numPr>
          <w:ilvl w:val="0"/>
          <w:numId w:val="43"/>
        </w:numPr>
      </w:pPr>
      <w:r>
        <w:t>embedding trauma informed and responsive approaches across our actions</w:t>
      </w:r>
    </w:p>
    <w:p w14:paraId="6BFDBF0C" w14:textId="77777777" w:rsidR="009D599C" w:rsidRDefault="009D599C" w:rsidP="009D599C">
      <w:pPr>
        <w:pStyle w:val="ListParagraph"/>
      </w:pPr>
    </w:p>
    <w:p w14:paraId="00972C7E" w14:textId="6AE0C117" w:rsidR="009D599C" w:rsidRDefault="009D599C" w:rsidP="009D599C">
      <w:pPr>
        <w:pStyle w:val="ListParagraph"/>
        <w:numPr>
          <w:ilvl w:val="0"/>
          <w:numId w:val="43"/>
        </w:numPr>
      </w:pPr>
      <w:r>
        <w:t>ensuring an approach that promotes equalities and human rights</w:t>
      </w:r>
      <w:r w:rsidR="00B00B1E">
        <w:t xml:space="preserve"> and challenges stigma</w:t>
      </w:r>
    </w:p>
    <w:p w14:paraId="42929E70" w14:textId="77777777" w:rsidR="009D599C" w:rsidRDefault="009D599C" w:rsidP="009D599C">
      <w:pPr>
        <w:pStyle w:val="ListParagraph"/>
      </w:pPr>
    </w:p>
    <w:p w14:paraId="4F8B692D" w14:textId="3E04E6E7" w:rsidR="009D599C" w:rsidRDefault="798CC007" w:rsidP="009D599C">
      <w:pPr>
        <w:pStyle w:val="ListParagraph"/>
        <w:numPr>
          <w:ilvl w:val="0"/>
          <w:numId w:val="43"/>
        </w:numPr>
      </w:pPr>
      <w:r>
        <w:t>reducing the number of suicide deaths in Scotland, whilst tackling the inequalities that contribute to suicide</w:t>
      </w:r>
    </w:p>
    <w:p w14:paraId="2F703AC5" w14:textId="4ED47BE8" w:rsidR="009D599C" w:rsidRDefault="009D599C" w:rsidP="1E40AB53">
      <w:pPr>
        <w:rPr>
          <w:szCs w:val="24"/>
        </w:rPr>
      </w:pPr>
    </w:p>
    <w:p w14:paraId="7BAAC6C9" w14:textId="280219CF" w:rsidR="00B00B1E" w:rsidRDefault="4B87A92A" w:rsidP="00206331">
      <w:pPr>
        <w:pStyle w:val="ListParagraph"/>
        <w:numPr>
          <w:ilvl w:val="0"/>
          <w:numId w:val="43"/>
        </w:numPr>
      </w:pPr>
      <w:r>
        <w:t>recognising</w:t>
      </w:r>
      <w:r w:rsidR="009D599C">
        <w:t xml:space="preserve"> the crucial importance of workforce skill and capacity in the delivery of quality mental health and wellbeing support and services. </w:t>
      </w:r>
    </w:p>
    <w:p w14:paraId="79050170" w14:textId="77777777" w:rsidR="00206331" w:rsidRDefault="00206331" w:rsidP="00206331">
      <w:pPr>
        <w:pStyle w:val="ListParagraph"/>
      </w:pPr>
    </w:p>
    <w:p w14:paraId="191941FB" w14:textId="3A7B6A30" w:rsidR="00206331" w:rsidRDefault="00206331">
      <w:r>
        <w:br w:type="page"/>
      </w:r>
    </w:p>
    <w:p w14:paraId="1EB1BA8F" w14:textId="49592344" w:rsidR="0095738C" w:rsidRPr="007579E5" w:rsidRDefault="003A12F8" w:rsidP="007579E5">
      <w:pPr>
        <w:pStyle w:val="Heading2"/>
        <w:numPr>
          <w:ilvl w:val="0"/>
          <w:numId w:val="0"/>
        </w:numPr>
        <w:rPr>
          <w:b/>
          <w:bCs/>
        </w:rPr>
      </w:pPr>
      <w:r w:rsidRPr="007579E5">
        <w:rPr>
          <w:b/>
          <w:bCs/>
        </w:rPr>
        <w:lastRenderedPageBreak/>
        <w:t xml:space="preserve">Our Vision and </w:t>
      </w:r>
      <w:r w:rsidR="0095738C" w:rsidRPr="007579E5">
        <w:rPr>
          <w:b/>
          <w:bCs/>
        </w:rPr>
        <w:t>Wider Policy Context</w:t>
      </w:r>
    </w:p>
    <w:p w14:paraId="686086C5" w14:textId="77777777" w:rsidR="000768EC" w:rsidRDefault="000768EC" w:rsidP="003A12F8"/>
    <w:p w14:paraId="59ACC009" w14:textId="429D5BBC" w:rsidR="00A17357" w:rsidRDefault="003A12F8" w:rsidP="00F2584E">
      <w:pPr>
        <w:rPr>
          <w:b/>
          <w:bCs/>
        </w:rPr>
      </w:pPr>
      <w:r w:rsidRPr="00385928">
        <w:t xml:space="preserve">The </w:t>
      </w:r>
      <w:hyperlink r:id="rId8" w:history="1">
        <w:r w:rsidRPr="00A17357">
          <w:rPr>
            <w:rStyle w:val="Hyperlink"/>
          </w:rPr>
          <w:t xml:space="preserve">Mental Health </w:t>
        </w:r>
        <w:r w:rsidR="00A17357" w:rsidRPr="00A17357">
          <w:rPr>
            <w:rStyle w:val="Hyperlink"/>
          </w:rPr>
          <w:t xml:space="preserve">and Wellbeing </w:t>
        </w:r>
        <w:r w:rsidRPr="00A17357">
          <w:rPr>
            <w:rStyle w:val="Hyperlink"/>
          </w:rPr>
          <w:t>Strategy</w:t>
        </w:r>
      </w:hyperlink>
      <w:r w:rsidRPr="00385928">
        <w:t xml:space="preserve"> sets out</w:t>
      </w:r>
      <w:r>
        <w:t xml:space="preserve"> our vision </w:t>
      </w:r>
      <w:r w:rsidRPr="006F5ADC">
        <w:rPr>
          <w:b/>
          <w:bCs/>
        </w:rPr>
        <w:t>of a Scotland, free from stigma and inequality, where everyone fulfils their right to achieve the best mental health and wellbeing possible.</w:t>
      </w:r>
      <w:r>
        <w:rPr>
          <w:b/>
          <w:bCs/>
        </w:rPr>
        <w:t xml:space="preserve"> </w:t>
      </w:r>
      <w:r w:rsidRPr="00A17357">
        <w:t>A range of outcome</w:t>
      </w:r>
      <w:r w:rsidR="00A17357" w:rsidRPr="00A17357">
        <w:t>s</w:t>
      </w:r>
      <w:r w:rsidRPr="00A17357">
        <w:t xml:space="preserve"> and priorities are set out </w:t>
      </w:r>
      <w:r w:rsidR="009D1C1B" w:rsidRPr="00A17357">
        <w:t xml:space="preserve">in the Strategy </w:t>
      </w:r>
      <w:r w:rsidRPr="00A17357">
        <w:t>to help us achieve this vision</w:t>
      </w:r>
      <w:r w:rsidR="004F5AFE">
        <w:rPr>
          <w:b/>
          <w:bCs/>
        </w:rPr>
        <w:t xml:space="preserve"> </w:t>
      </w:r>
      <w:r w:rsidR="004F5AFE">
        <w:t>(see Annex A)</w:t>
      </w:r>
      <w:r>
        <w:rPr>
          <w:b/>
          <w:bCs/>
        </w:rPr>
        <w:t xml:space="preserve">. </w:t>
      </w:r>
    </w:p>
    <w:p w14:paraId="52DFDA12" w14:textId="795F5780" w:rsidR="009D1C1B" w:rsidRPr="000768EC" w:rsidRDefault="003A12F8" w:rsidP="00F2584E">
      <w:r>
        <w:rPr>
          <w:b/>
          <w:bCs/>
        </w:rPr>
        <w:t xml:space="preserve"> </w:t>
      </w:r>
      <w:r>
        <w:t xml:space="preserve"> </w:t>
      </w:r>
    </w:p>
    <w:p w14:paraId="4BEC4E03" w14:textId="02336026" w:rsidR="00CB4487" w:rsidRDefault="00E134AB" w:rsidP="75CAF2B1">
      <w:pPr>
        <w:shd w:val="clear" w:color="auto" w:fill="FFFFFF" w:themeFill="background1"/>
        <w:spacing w:before="100" w:after="100"/>
      </w:pPr>
      <w:r w:rsidRPr="75CAF2B1">
        <w:t xml:space="preserve">Since the publication of the Strategy and the </w:t>
      </w:r>
      <w:r>
        <w:t>previous Delivery Plan,</w:t>
      </w:r>
      <w:r w:rsidR="00F2584E" w:rsidRPr="00F2584E">
        <w:rPr>
          <w:szCs w:val="24"/>
        </w:rPr>
        <w:t xml:space="preserve"> </w:t>
      </w:r>
      <w:r w:rsidR="00F2584E" w:rsidRPr="75CAF2B1">
        <w:t xml:space="preserve">the wider policy and delivery landscape has </w:t>
      </w:r>
      <w:r w:rsidR="00FA5DDA">
        <w:t>evolved</w:t>
      </w:r>
      <w:r w:rsidR="701094A5">
        <w:t>.</w:t>
      </w:r>
      <w:r w:rsidR="00F2584E">
        <w:t xml:space="preserve"> </w:t>
      </w:r>
      <w:r w:rsidR="00023A67">
        <w:t xml:space="preserve">The </w:t>
      </w:r>
      <w:r>
        <w:t>Population Health Framework (PHF) and Service Renewal Framework (</w:t>
      </w:r>
      <w:proofErr w:type="spellStart"/>
      <w:r>
        <w:t>SFR</w:t>
      </w:r>
      <w:proofErr w:type="spellEnd"/>
      <w:r>
        <w:t>)</w:t>
      </w:r>
      <w:r w:rsidR="00F2584E">
        <w:t xml:space="preserve"> were published in </w:t>
      </w:r>
      <w:r w:rsidR="00126BE1">
        <w:t xml:space="preserve">Summer </w:t>
      </w:r>
      <w:r w:rsidR="701094A5">
        <w:t>2025</w:t>
      </w:r>
      <w:r w:rsidR="1DEB9770">
        <w:t>.</w:t>
      </w:r>
      <w:r>
        <w:t xml:space="preserve"> </w:t>
      </w:r>
    </w:p>
    <w:p w14:paraId="2CEDB051" w14:textId="77777777" w:rsidR="00CB4487" w:rsidRDefault="00CB4487" w:rsidP="75CAF2B1">
      <w:pPr>
        <w:shd w:val="clear" w:color="auto" w:fill="FFFFFF" w:themeFill="background1"/>
        <w:spacing w:before="100" w:after="100"/>
      </w:pPr>
    </w:p>
    <w:p w14:paraId="356B7360" w14:textId="77777777" w:rsidR="00CB4487" w:rsidRDefault="00E134AB" w:rsidP="75CAF2B1">
      <w:pPr>
        <w:shd w:val="clear" w:color="auto" w:fill="FFFFFF" w:themeFill="background1"/>
        <w:spacing w:before="100" w:after="100"/>
        <w:rPr>
          <w:rFonts w:eastAsia="Arial"/>
        </w:rPr>
      </w:pPr>
      <w:r>
        <w:t xml:space="preserve">The PHF </w:t>
      </w:r>
      <w:r w:rsidRPr="75CAF2B1">
        <w:rPr>
          <w:rFonts w:eastAsia="Arial"/>
        </w:rPr>
        <w:t xml:space="preserve">sets out the approach to improving health and reducing health inequalities for the next decade, promoting everyone’s right to achieve the highest possible standard of physical and mental health. </w:t>
      </w:r>
    </w:p>
    <w:p w14:paraId="0E5C5622" w14:textId="77777777" w:rsidR="00CB4487" w:rsidRDefault="00CB4487" w:rsidP="75CAF2B1">
      <w:pPr>
        <w:shd w:val="clear" w:color="auto" w:fill="FFFFFF" w:themeFill="background1"/>
        <w:spacing w:before="100" w:after="100"/>
        <w:rPr>
          <w:rFonts w:eastAsia="Arial"/>
        </w:rPr>
      </w:pPr>
    </w:p>
    <w:p w14:paraId="7D65A300" w14:textId="7635F09B" w:rsidR="00291529" w:rsidRDefault="00E134AB" w:rsidP="75CAF2B1">
      <w:pPr>
        <w:shd w:val="clear" w:color="auto" w:fill="FFFFFF" w:themeFill="background1"/>
        <w:spacing w:before="100" w:after="100"/>
        <w:rPr>
          <w:color w:val="1A1A1A"/>
          <w:lang w:eastAsia="en-GB"/>
        </w:rPr>
      </w:pPr>
      <w:r w:rsidRPr="75CAF2B1">
        <w:rPr>
          <w:rFonts w:eastAsia="Arial"/>
        </w:rPr>
        <w:t xml:space="preserve">The SRF </w:t>
      </w:r>
      <w:r w:rsidRPr="75CAF2B1">
        <w:rPr>
          <w:rFonts w:eastAsia="Aptos"/>
          <w:color w:val="1A1A1A"/>
        </w:rPr>
        <w:t>provides a high-level guide for change, to ensure the sustainability, efficiency, quality, and accessibility of health and social care services in Scotland.</w:t>
      </w:r>
      <w:r w:rsidRPr="75CAF2B1">
        <w:rPr>
          <w:color w:val="1A1A1A"/>
          <w:lang w:eastAsia="en-GB"/>
        </w:rPr>
        <w:t xml:space="preserve"> Together, these documents and the associated governance provide key drivers for change across the system for years to come</w:t>
      </w:r>
      <w:r w:rsidR="18A3A0D8" w:rsidRPr="42F4DAF4">
        <w:rPr>
          <w:color w:val="1A1A1A"/>
          <w:lang w:eastAsia="en-GB"/>
        </w:rPr>
        <w:t xml:space="preserve"> </w:t>
      </w:r>
      <w:r w:rsidR="18A3A0D8" w:rsidRPr="063F4A3A">
        <w:rPr>
          <w:color w:val="1A1A1A"/>
          <w:lang w:eastAsia="en-GB"/>
        </w:rPr>
        <w:t xml:space="preserve">and can support </w:t>
      </w:r>
      <w:r w:rsidR="18A3A0D8" w:rsidRPr="4A683239">
        <w:rPr>
          <w:color w:val="1A1A1A"/>
          <w:lang w:eastAsia="en-GB"/>
        </w:rPr>
        <w:t xml:space="preserve">the vision set out in </w:t>
      </w:r>
      <w:r w:rsidR="18A3A0D8" w:rsidRPr="58AC706A">
        <w:rPr>
          <w:color w:val="1A1A1A"/>
          <w:lang w:eastAsia="en-GB"/>
        </w:rPr>
        <w:t xml:space="preserve">the </w:t>
      </w:r>
      <w:r w:rsidR="18A3A0D8" w:rsidRPr="04227B2C">
        <w:rPr>
          <w:color w:val="1A1A1A"/>
          <w:lang w:eastAsia="en-GB"/>
        </w:rPr>
        <w:t>Strategy</w:t>
      </w:r>
      <w:r w:rsidR="1DEB9770" w:rsidRPr="04227B2C">
        <w:rPr>
          <w:color w:val="1A1A1A"/>
          <w:lang w:eastAsia="en-GB"/>
        </w:rPr>
        <w:t>.</w:t>
      </w:r>
    </w:p>
    <w:p w14:paraId="31ECF917" w14:textId="52CDAA17" w:rsidR="002B59AB" w:rsidRDefault="002B59AB"/>
    <w:p w14:paraId="495ED304" w14:textId="67A6256F" w:rsidR="00385928" w:rsidRPr="00385928" w:rsidRDefault="00291529" w:rsidP="00385928">
      <w:r>
        <w:t xml:space="preserve">Setting the Mental Health </w:t>
      </w:r>
      <w:r w:rsidR="00A17357">
        <w:t xml:space="preserve">and Wellbeing Delivery </w:t>
      </w:r>
      <w:r>
        <w:t xml:space="preserve">Strategy within </w:t>
      </w:r>
      <w:r w:rsidR="00385928" w:rsidRPr="00385928">
        <w:t xml:space="preserve">the context of the </w:t>
      </w:r>
      <w:r>
        <w:t xml:space="preserve">Service </w:t>
      </w:r>
      <w:r w:rsidR="00385928" w:rsidRPr="00385928">
        <w:t xml:space="preserve">Renewal </w:t>
      </w:r>
      <w:r w:rsidR="21D8C625">
        <w:t xml:space="preserve">and Population Health </w:t>
      </w:r>
      <w:r w:rsidR="1DD02635">
        <w:t>Framework</w:t>
      </w:r>
      <w:r w:rsidR="24A13327">
        <w:t>s</w:t>
      </w:r>
      <w:r w:rsidR="00385928" w:rsidRPr="00385928">
        <w:t xml:space="preserve"> </w:t>
      </w:r>
      <w:r>
        <w:t xml:space="preserve">is important to ensure mental health </w:t>
      </w:r>
      <w:r w:rsidR="617E40EC">
        <w:t>provision is</w:t>
      </w:r>
      <w:r>
        <w:t xml:space="preserve"> integrated within wider health </w:t>
      </w:r>
      <w:r w:rsidR="380CCA95">
        <w:t xml:space="preserve">and local </w:t>
      </w:r>
      <w:r w:rsidR="7E914C2F">
        <w:t>planning.</w:t>
      </w:r>
      <w:r w:rsidR="00920C97">
        <w:t xml:space="preserve"> The S</w:t>
      </w:r>
      <w:r w:rsidR="00385928" w:rsidRPr="00385928">
        <w:t>upport, Care and Treatment Pathway</w:t>
      </w:r>
      <w:r w:rsidR="00920C97">
        <w:t xml:space="preserve"> for mental health and wellbe</w:t>
      </w:r>
      <w:r w:rsidR="00023A67">
        <w:t>ing in th</w:t>
      </w:r>
      <w:r w:rsidR="00537E6C">
        <w:t xml:space="preserve">e Strategy </w:t>
      </w:r>
      <w:r w:rsidR="00385928" w:rsidRPr="00385928">
        <w:t xml:space="preserve">reflects the </w:t>
      </w:r>
      <w:r w:rsidR="00920C97">
        <w:t xml:space="preserve">SRF </w:t>
      </w:r>
      <w:r w:rsidR="00385928" w:rsidRPr="00385928">
        <w:t>principles of prevention, people, community, population planning and digital</w:t>
      </w:r>
      <w:r w:rsidR="3A0A699A">
        <w:t xml:space="preserve">; just as our work on early intervention and prevention aligns with the </w:t>
      </w:r>
      <w:hyperlink r:id="rId9" w:history="1">
        <w:r w:rsidR="3A0A699A" w:rsidRPr="007579E5">
          <w:rPr>
            <w:rStyle w:val="Hyperlink"/>
          </w:rPr>
          <w:t xml:space="preserve">Marmot principles </w:t>
        </w:r>
        <w:r w:rsidR="3CF6CBBA" w:rsidRPr="007579E5">
          <w:rPr>
            <w:rStyle w:val="Hyperlink"/>
          </w:rPr>
          <w:t>for good population health</w:t>
        </w:r>
      </w:hyperlink>
      <w:r w:rsidR="001746CA">
        <w:t>.</w:t>
      </w:r>
    </w:p>
    <w:p w14:paraId="55D21678" w14:textId="6048FF5A" w:rsidR="00385928" w:rsidRPr="00385928" w:rsidRDefault="00385928" w:rsidP="00385928"/>
    <w:p w14:paraId="733CEB19" w14:textId="04CB21C9" w:rsidR="00AE62F8" w:rsidRDefault="00496953" w:rsidP="00385928">
      <w:r>
        <w:t xml:space="preserve">Success of the Delivery Plan will depend </w:t>
      </w:r>
      <w:r w:rsidR="007436D1">
        <w:t xml:space="preserve">on all parts of the system working in partnership to deliver our shared aims, </w:t>
      </w:r>
      <w:r w:rsidR="00C20599">
        <w:t xml:space="preserve">and helping individuals to understand where they </w:t>
      </w:r>
      <w:r w:rsidR="7FAEE919">
        <w:t>can</w:t>
      </w:r>
      <w:r w:rsidR="00C20599">
        <w:t xml:space="preserve"> go for </w:t>
      </w:r>
      <w:r w:rsidR="04E4F984">
        <w:t xml:space="preserve">advice and </w:t>
      </w:r>
      <w:r w:rsidR="00C20599">
        <w:t>support, depending on what needs they have.</w:t>
      </w:r>
    </w:p>
    <w:p w14:paraId="4255F0B2" w14:textId="0A20E359" w:rsidR="00206331" w:rsidRDefault="00206331">
      <w:r>
        <w:br w:type="page"/>
      </w:r>
    </w:p>
    <w:p w14:paraId="5C53F84F" w14:textId="684DA330" w:rsidR="007579E5" w:rsidRPr="007579E5" w:rsidRDefault="007579E5" w:rsidP="007579E5">
      <w:pPr>
        <w:pStyle w:val="Heading2"/>
        <w:numPr>
          <w:ilvl w:val="0"/>
          <w:numId w:val="0"/>
        </w:numPr>
        <w:rPr>
          <w:b/>
          <w:bCs/>
        </w:rPr>
      </w:pPr>
      <w:r w:rsidRPr="007579E5">
        <w:rPr>
          <w:b/>
          <w:bCs/>
        </w:rPr>
        <w:lastRenderedPageBreak/>
        <w:t>Draft Actions</w:t>
      </w:r>
      <w:r w:rsidR="008D11C1">
        <w:rPr>
          <w:b/>
          <w:bCs/>
        </w:rPr>
        <w:t xml:space="preserve"> – Considerations </w:t>
      </w:r>
    </w:p>
    <w:p w14:paraId="6D7DEDC6" w14:textId="77777777" w:rsidR="007579E5" w:rsidRDefault="007579E5" w:rsidP="00385928"/>
    <w:p w14:paraId="61C2372F" w14:textId="7D382549" w:rsidR="007579E5" w:rsidRPr="00206331" w:rsidRDefault="007579E5" w:rsidP="007579E5">
      <w:r>
        <w:t xml:space="preserve">When drafting the actions we have been informed by the feedback from the Leadership Board by focussing on fewer actions than the previous Delivery Plan. We have also aimed to align </w:t>
      </w:r>
      <w:r w:rsidRPr="00206331">
        <w:rPr>
          <w:rFonts w:eastAsiaTheme="minorEastAsia" w:cs="Arial"/>
          <w:szCs w:val="24"/>
        </w:rPr>
        <w:t>with the principles agreed by Leadership Board:</w:t>
      </w:r>
    </w:p>
    <w:p w14:paraId="72CBF723" w14:textId="77777777" w:rsidR="007579E5" w:rsidRPr="002B1F2D" w:rsidRDefault="007579E5" w:rsidP="007579E5">
      <w:pPr>
        <w:pStyle w:val="ListParagraph"/>
        <w:numPr>
          <w:ilvl w:val="0"/>
          <w:numId w:val="53"/>
        </w:numPr>
        <w:rPr>
          <w:rFonts w:eastAsiaTheme="minorEastAsia" w:cs="Arial"/>
          <w:szCs w:val="24"/>
        </w:rPr>
      </w:pPr>
      <w:r w:rsidRPr="002B1F2D">
        <w:rPr>
          <w:rFonts w:eastAsiaTheme="minorEastAsia" w:cs="Arial"/>
          <w:szCs w:val="24"/>
        </w:rPr>
        <w:t>Deliverable – Feasible within current workforce, budget, timelines and aligned with delivery partners</w:t>
      </w:r>
    </w:p>
    <w:p w14:paraId="15D4FD97" w14:textId="77777777" w:rsidR="007579E5" w:rsidRPr="00B441B1" w:rsidRDefault="007579E5" w:rsidP="007579E5">
      <w:pPr>
        <w:pStyle w:val="ListParagraph"/>
        <w:numPr>
          <w:ilvl w:val="0"/>
          <w:numId w:val="51"/>
        </w:numPr>
        <w:rPr>
          <w:rFonts w:eastAsiaTheme="minorEastAsia" w:cs="Arial"/>
          <w:szCs w:val="24"/>
        </w:rPr>
      </w:pPr>
      <w:r w:rsidRPr="00B441B1">
        <w:rPr>
          <w:rFonts w:eastAsiaTheme="minorEastAsia" w:cs="Arial"/>
          <w:szCs w:val="24"/>
        </w:rPr>
        <w:t>Impactful – Supports strategic outcomes, improves services and experiences</w:t>
      </w:r>
    </w:p>
    <w:p w14:paraId="271157B5" w14:textId="77777777" w:rsidR="007579E5" w:rsidRPr="00B441B1" w:rsidRDefault="007579E5" w:rsidP="007579E5">
      <w:pPr>
        <w:pStyle w:val="ListParagraph"/>
        <w:numPr>
          <w:ilvl w:val="0"/>
          <w:numId w:val="51"/>
        </w:numPr>
        <w:rPr>
          <w:rFonts w:eastAsiaTheme="minorEastAsia" w:cs="Arial"/>
          <w:szCs w:val="24"/>
        </w:rPr>
      </w:pPr>
      <w:r w:rsidRPr="00B441B1">
        <w:rPr>
          <w:rFonts w:eastAsiaTheme="minorEastAsia" w:cs="Arial"/>
          <w:szCs w:val="24"/>
        </w:rPr>
        <w:t>Sustainable – Affordable long-term, supported by stakeholders</w:t>
      </w:r>
    </w:p>
    <w:p w14:paraId="5F5E8A07" w14:textId="18315D93" w:rsidR="007579E5" w:rsidRPr="00B441B1" w:rsidRDefault="007579E5" w:rsidP="007579E5">
      <w:pPr>
        <w:pStyle w:val="ListParagraph"/>
        <w:numPr>
          <w:ilvl w:val="0"/>
          <w:numId w:val="51"/>
        </w:numPr>
        <w:rPr>
          <w:rFonts w:eastAsiaTheme="minorEastAsia" w:cs="Arial"/>
          <w:szCs w:val="24"/>
        </w:rPr>
      </w:pPr>
      <w:r w:rsidRPr="00B441B1">
        <w:rPr>
          <w:rFonts w:eastAsiaTheme="minorEastAsia" w:cs="Arial"/>
          <w:szCs w:val="24"/>
        </w:rPr>
        <w:t xml:space="preserve">Financially </w:t>
      </w:r>
      <w:r>
        <w:rPr>
          <w:rFonts w:eastAsiaTheme="minorEastAsia" w:cs="Arial"/>
          <w:szCs w:val="24"/>
        </w:rPr>
        <w:t>a</w:t>
      </w:r>
      <w:r w:rsidRPr="00B441B1">
        <w:rPr>
          <w:rFonts w:eastAsiaTheme="minorEastAsia" w:cs="Arial"/>
          <w:szCs w:val="24"/>
        </w:rPr>
        <w:t xml:space="preserve">ligned – Meets agreed financial principles and an understanding of costing </w:t>
      </w:r>
    </w:p>
    <w:p w14:paraId="6CC4CD60" w14:textId="6FEFD53D" w:rsidR="007579E5" w:rsidRPr="00206331" w:rsidRDefault="007579E5" w:rsidP="00206331">
      <w:pPr>
        <w:pStyle w:val="ListParagraph"/>
        <w:numPr>
          <w:ilvl w:val="0"/>
          <w:numId w:val="51"/>
        </w:numPr>
        <w:rPr>
          <w:rFonts w:eastAsiaTheme="minorEastAsia" w:cs="Arial"/>
          <w:szCs w:val="24"/>
        </w:rPr>
      </w:pPr>
      <w:r w:rsidRPr="00B441B1">
        <w:rPr>
          <w:rFonts w:eastAsiaTheme="minorEastAsia" w:cs="Arial"/>
          <w:szCs w:val="24"/>
        </w:rPr>
        <w:t xml:space="preserve">Equalities </w:t>
      </w:r>
      <w:r>
        <w:rPr>
          <w:rFonts w:eastAsiaTheme="minorEastAsia" w:cs="Arial"/>
          <w:szCs w:val="24"/>
        </w:rPr>
        <w:t>and</w:t>
      </w:r>
      <w:r w:rsidRPr="00B441B1">
        <w:rPr>
          <w:rFonts w:eastAsiaTheme="minorEastAsia" w:cs="Arial"/>
          <w:szCs w:val="24"/>
        </w:rPr>
        <w:t xml:space="preserve"> </w:t>
      </w:r>
      <w:r>
        <w:rPr>
          <w:rFonts w:eastAsiaTheme="minorEastAsia" w:cs="Arial"/>
          <w:szCs w:val="24"/>
        </w:rPr>
        <w:t>h</w:t>
      </w:r>
      <w:r w:rsidRPr="00B441B1">
        <w:rPr>
          <w:rFonts w:eastAsiaTheme="minorEastAsia" w:cs="Arial"/>
          <w:szCs w:val="24"/>
        </w:rPr>
        <w:t xml:space="preserve">uman </w:t>
      </w:r>
      <w:r>
        <w:rPr>
          <w:rFonts w:eastAsiaTheme="minorEastAsia" w:cs="Arial"/>
          <w:szCs w:val="24"/>
        </w:rPr>
        <w:t>r</w:t>
      </w:r>
      <w:r w:rsidRPr="00B441B1">
        <w:rPr>
          <w:rFonts w:eastAsiaTheme="minorEastAsia" w:cs="Arial"/>
          <w:szCs w:val="24"/>
        </w:rPr>
        <w:t>ights – Advances equality, reduces disparities, supports legal duties</w:t>
      </w:r>
    </w:p>
    <w:p w14:paraId="3AD49974" w14:textId="164415B5" w:rsidR="00802F15" w:rsidRDefault="00802F15" w:rsidP="000A2DF9">
      <w:pPr>
        <w:rPr>
          <w:rFonts w:cs="Arial"/>
          <w:b/>
          <w:bCs/>
          <w:szCs w:val="24"/>
        </w:rPr>
      </w:pPr>
    </w:p>
    <w:p w14:paraId="4B4AD350" w14:textId="67F0676C" w:rsidR="00206331" w:rsidRDefault="00206331">
      <w:pPr>
        <w:rPr>
          <w:rFonts w:cs="Arial"/>
          <w:b/>
          <w:bCs/>
          <w:szCs w:val="24"/>
        </w:rPr>
      </w:pPr>
      <w:r>
        <w:rPr>
          <w:rFonts w:cs="Arial"/>
          <w:b/>
          <w:bCs/>
          <w:szCs w:val="24"/>
        </w:rPr>
        <w:br w:type="page"/>
      </w:r>
    </w:p>
    <w:p w14:paraId="0CBC9066" w14:textId="04965883" w:rsidR="00206331" w:rsidRPr="008D11C1" w:rsidRDefault="008D11C1" w:rsidP="008D11C1">
      <w:pPr>
        <w:pStyle w:val="Heading1"/>
        <w:numPr>
          <w:ilvl w:val="0"/>
          <w:numId w:val="0"/>
        </w:numPr>
        <w:rPr>
          <w:b/>
          <w:bCs/>
        </w:rPr>
      </w:pPr>
      <w:r w:rsidRPr="008D11C1">
        <w:rPr>
          <w:b/>
          <w:bCs/>
        </w:rPr>
        <w:lastRenderedPageBreak/>
        <w:t>Draft Actions</w:t>
      </w:r>
    </w:p>
    <w:p w14:paraId="026CA27E" w14:textId="77777777" w:rsidR="008D11C1" w:rsidRPr="00097A48" w:rsidRDefault="008D11C1" w:rsidP="000A2DF9">
      <w:pPr>
        <w:rPr>
          <w:rFonts w:cs="Arial"/>
          <w:b/>
          <w:bCs/>
          <w:szCs w:val="24"/>
        </w:rPr>
      </w:pPr>
    </w:p>
    <w:tbl>
      <w:tblPr>
        <w:tblStyle w:val="TableGrid"/>
        <w:tblW w:w="15168" w:type="dxa"/>
        <w:tblInd w:w="-998" w:type="dxa"/>
        <w:tblLook w:val="04A0" w:firstRow="1" w:lastRow="0" w:firstColumn="1" w:lastColumn="0" w:noHBand="0" w:noVBand="1"/>
      </w:tblPr>
      <w:tblGrid>
        <w:gridCol w:w="11483"/>
        <w:gridCol w:w="3685"/>
      </w:tblGrid>
      <w:tr w:rsidR="006B28AD" w:rsidRPr="00097A48" w14:paraId="1B1ED673" w14:textId="77777777" w:rsidTr="006B28AD">
        <w:tc>
          <w:tcPr>
            <w:tcW w:w="11483" w:type="dxa"/>
            <w:shd w:val="clear" w:color="auto" w:fill="C1E4F5" w:themeFill="accent1" w:themeFillTint="33"/>
          </w:tcPr>
          <w:p w14:paraId="0C88D0A7" w14:textId="77777777" w:rsidR="006B28AD" w:rsidRPr="00097A48" w:rsidRDefault="006B28AD" w:rsidP="00EB258D">
            <w:pPr>
              <w:rPr>
                <w:rFonts w:cs="Arial"/>
                <w:b/>
                <w:bCs/>
                <w:szCs w:val="24"/>
              </w:rPr>
            </w:pPr>
            <w:r w:rsidRPr="00097A48">
              <w:rPr>
                <w:rFonts w:cs="Arial"/>
                <w:b/>
                <w:bCs/>
                <w:szCs w:val="24"/>
              </w:rPr>
              <w:t>Draft Action</w:t>
            </w:r>
          </w:p>
        </w:tc>
        <w:tc>
          <w:tcPr>
            <w:tcW w:w="3685" w:type="dxa"/>
            <w:shd w:val="clear" w:color="auto" w:fill="C1E4F5" w:themeFill="accent1" w:themeFillTint="33"/>
          </w:tcPr>
          <w:p w14:paraId="77B94F29" w14:textId="3EBE86CD" w:rsidR="006B28AD" w:rsidRPr="00097A48" w:rsidRDefault="00F37CE7" w:rsidP="00EB258D">
            <w:pPr>
              <w:rPr>
                <w:rFonts w:cs="Arial"/>
                <w:b/>
                <w:bCs/>
                <w:szCs w:val="24"/>
              </w:rPr>
            </w:pPr>
            <w:r>
              <w:rPr>
                <w:rFonts w:cs="Arial"/>
                <w:b/>
                <w:bCs/>
                <w:szCs w:val="24"/>
              </w:rPr>
              <w:t>Links to Mental Health and Wellbeing Strategy</w:t>
            </w:r>
          </w:p>
        </w:tc>
      </w:tr>
      <w:tr w:rsidR="006B28AD" w:rsidRPr="00097A48" w14:paraId="62E582CD" w14:textId="77777777" w:rsidTr="006B28AD">
        <w:tc>
          <w:tcPr>
            <w:tcW w:w="11483" w:type="dxa"/>
            <w:shd w:val="clear" w:color="auto" w:fill="FAE2D5" w:themeFill="accent2" w:themeFillTint="33"/>
          </w:tcPr>
          <w:p w14:paraId="57AEE979" w14:textId="6CC1AFA3" w:rsidR="006B28AD" w:rsidRPr="0070362A" w:rsidRDefault="006B28AD" w:rsidP="0070362A">
            <w:pPr>
              <w:pStyle w:val="Heading2"/>
              <w:numPr>
                <w:ilvl w:val="0"/>
                <w:numId w:val="0"/>
              </w:numPr>
              <w:rPr>
                <w:b/>
                <w:bCs/>
              </w:rPr>
            </w:pPr>
            <w:r w:rsidRPr="0070362A">
              <w:rPr>
                <w:b/>
                <w:bCs/>
              </w:rPr>
              <w:t>SYSTEM RENEWAL</w:t>
            </w:r>
          </w:p>
        </w:tc>
        <w:tc>
          <w:tcPr>
            <w:tcW w:w="3685" w:type="dxa"/>
            <w:shd w:val="clear" w:color="auto" w:fill="FAE2D5" w:themeFill="accent2" w:themeFillTint="33"/>
          </w:tcPr>
          <w:p w14:paraId="6C3FB3E7" w14:textId="77777777" w:rsidR="006B28AD" w:rsidRPr="006B28AD" w:rsidRDefault="006B28AD" w:rsidP="00EB258D">
            <w:pPr>
              <w:rPr>
                <w:rFonts w:cs="Arial"/>
                <w:b/>
                <w:bCs/>
                <w:szCs w:val="24"/>
              </w:rPr>
            </w:pPr>
          </w:p>
        </w:tc>
      </w:tr>
      <w:tr w:rsidR="006B28AD" w:rsidRPr="00097A48" w14:paraId="353B178F" w14:textId="77777777" w:rsidTr="006B28AD">
        <w:tc>
          <w:tcPr>
            <w:tcW w:w="11483" w:type="dxa"/>
          </w:tcPr>
          <w:p w14:paraId="5AF9D240" w14:textId="6A85DF84" w:rsidR="006B28AD" w:rsidRDefault="006B28AD" w:rsidP="00657C24">
            <w:pPr>
              <w:spacing w:after="160" w:line="259" w:lineRule="auto"/>
              <w:rPr>
                <w:rFonts w:cs="Arial"/>
              </w:rPr>
            </w:pPr>
            <w:r w:rsidRPr="6FE54491">
              <w:rPr>
                <w:rFonts w:cs="Arial"/>
              </w:rPr>
              <w:t xml:space="preserve">We will drive transformation of NHS mental health services across Scotland over the next 5 years, as part of </w:t>
            </w:r>
            <w:r w:rsidR="059C17A7" w:rsidRPr="1F7379CC">
              <w:rPr>
                <w:rFonts w:cs="Arial"/>
              </w:rPr>
              <w:t xml:space="preserve">an </w:t>
            </w:r>
            <w:r w:rsidRPr="1F7379CC">
              <w:rPr>
                <w:rFonts w:cs="Arial"/>
              </w:rPr>
              <w:t>integrated</w:t>
            </w:r>
            <w:r w:rsidRPr="6FE54491">
              <w:rPr>
                <w:rFonts w:cs="Arial"/>
              </w:rPr>
              <w:t xml:space="preserve">, </w:t>
            </w:r>
            <w:r w:rsidR="2DB53C56" w:rsidRPr="08115D9A">
              <w:rPr>
                <w:rFonts w:cs="Arial"/>
              </w:rPr>
              <w:t xml:space="preserve">whole </w:t>
            </w:r>
            <w:r w:rsidR="2DB53C56" w:rsidRPr="56D9ACB9">
              <w:rPr>
                <w:rFonts w:cs="Arial"/>
              </w:rPr>
              <w:t xml:space="preserve">system </w:t>
            </w:r>
            <w:r w:rsidR="2DB53C56" w:rsidRPr="55A28F13">
              <w:rPr>
                <w:rFonts w:cs="Arial"/>
              </w:rPr>
              <w:t>approach to</w:t>
            </w:r>
            <w:r w:rsidRPr="6FE54491">
              <w:rPr>
                <w:rFonts w:cs="Arial"/>
              </w:rPr>
              <w:t xml:space="preserve"> mental health and wellbeing support. This will ensure people can quickly and easily access high quality, responsive care that meets their needs   </w:t>
            </w:r>
          </w:p>
          <w:p w14:paraId="49D410AF" w14:textId="04F864ED" w:rsidR="006B28AD" w:rsidRPr="009F40F7" w:rsidRDefault="006B28AD" w:rsidP="009F40F7">
            <w:pPr>
              <w:spacing w:after="160" w:line="259" w:lineRule="auto"/>
              <w:rPr>
                <w:rFonts w:cs="Arial"/>
              </w:rPr>
            </w:pPr>
            <w:r w:rsidRPr="106EAF5B">
              <w:rPr>
                <w:rFonts w:cs="Arial"/>
              </w:rPr>
              <w:t xml:space="preserve">Key deliverables to deliver this </w:t>
            </w:r>
            <w:r w:rsidRPr="6A429B61">
              <w:rPr>
                <w:rFonts w:cs="Arial"/>
              </w:rPr>
              <w:t>s</w:t>
            </w:r>
            <w:r w:rsidR="6668091C" w:rsidRPr="6A429B61">
              <w:rPr>
                <w:rFonts w:cs="Arial"/>
              </w:rPr>
              <w:t>ystem</w:t>
            </w:r>
            <w:r w:rsidRPr="106EAF5B">
              <w:rPr>
                <w:rFonts w:cs="Arial"/>
              </w:rPr>
              <w:t xml:space="preserve"> transformation are:</w:t>
            </w:r>
          </w:p>
          <w:p w14:paraId="6790DF24" w14:textId="0317ECD0" w:rsidR="006B28AD" w:rsidRPr="002D33F3" w:rsidRDefault="006B28AD" w:rsidP="00056349">
            <w:pPr>
              <w:pStyle w:val="ListParagraph"/>
              <w:numPr>
                <w:ilvl w:val="0"/>
                <w:numId w:val="18"/>
              </w:numPr>
              <w:spacing w:after="160" w:line="259" w:lineRule="auto"/>
              <w:ind w:left="360"/>
              <w:rPr>
                <w:rFonts w:cs="Arial"/>
                <w:szCs w:val="24"/>
              </w:rPr>
            </w:pPr>
            <w:r w:rsidRPr="002D33F3">
              <w:rPr>
                <w:rFonts w:cs="Arial"/>
                <w:szCs w:val="24"/>
              </w:rPr>
              <w:t>Produce a Strategic Needs Assessment to understand Scotland’s population mental health and wellbeing needs, now and in the future (by winter 202</w:t>
            </w:r>
            <w:r w:rsidR="003F6FCA">
              <w:rPr>
                <w:rFonts w:cs="Arial"/>
                <w:szCs w:val="24"/>
              </w:rPr>
              <w:t>6</w:t>
            </w:r>
            <w:r w:rsidRPr="002D33F3">
              <w:rPr>
                <w:rFonts w:cs="Arial"/>
                <w:szCs w:val="24"/>
              </w:rPr>
              <w:t xml:space="preserve">). </w:t>
            </w:r>
          </w:p>
          <w:p w14:paraId="7EA1BCBA" w14:textId="77777777" w:rsidR="00972B9D" w:rsidRDefault="006B28AD" w:rsidP="003E0579">
            <w:pPr>
              <w:pStyle w:val="ListParagraph"/>
              <w:numPr>
                <w:ilvl w:val="0"/>
                <w:numId w:val="18"/>
              </w:numPr>
              <w:spacing w:after="160" w:line="256" w:lineRule="auto"/>
              <w:ind w:left="360"/>
              <w:rPr>
                <w:szCs w:val="24"/>
              </w:rPr>
            </w:pPr>
            <w:r w:rsidRPr="00F2071C">
              <w:rPr>
                <w:rFonts w:cs="Arial"/>
                <w:szCs w:val="24"/>
              </w:rPr>
              <w:t>Revi</w:t>
            </w:r>
            <w:r>
              <w:rPr>
                <w:rFonts w:cs="Arial"/>
                <w:szCs w:val="24"/>
              </w:rPr>
              <w:t xml:space="preserve">ew our current </w:t>
            </w:r>
            <w:r w:rsidRPr="00F2071C">
              <w:rPr>
                <w:szCs w:val="24"/>
              </w:rPr>
              <w:t xml:space="preserve">MH quality indicators </w:t>
            </w:r>
            <w:r>
              <w:rPr>
                <w:szCs w:val="24"/>
              </w:rPr>
              <w:t xml:space="preserve">and performance measures </w:t>
            </w:r>
            <w:r w:rsidRPr="00F2071C">
              <w:rPr>
                <w:szCs w:val="24"/>
              </w:rPr>
              <w:t xml:space="preserve">to </w:t>
            </w:r>
            <w:r>
              <w:rPr>
                <w:szCs w:val="24"/>
              </w:rPr>
              <w:t>create a set of meaningful outcome measures (based on outcomes and experiences for people) - on which our entire mental health and wellbeing system is strategically planned and evaluated.  (by summer 2027)</w:t>
            </w:r>
          </w:p>
          <w:p w14:paraId="16F9B437" w14:textId="570BE6CA" w:rsidR="006B28AD" w:rsidRPr="003E0579" w:rsidRDefault="006B28AD" w:rsidP="003E0579">
            <w:pPr>
              <w:pStyle w:val="ListParagraph"/>
              <w:numPr>
                <w:ilvl w:val="0"/>
                <w:numId w:val="18"/>
              </w:numPr>
              <w:spacing w:after="160" w:line="256" w:lineRule="auto"/>
              <w:ind w:left="360"/>
              <w:rPr>
                <w:szCs w:val="24"/>
              </w:rPr>
            </w:pPr>
            <w:r w:rsidRPr="003E0579">
              <w:rPr>
                <w:szCs w:val="24"/>
              </w:rPr>
              <w:t>Develop an initial mental health and wellbeing Service B</w:t>
            </w:r>
            <w:r w:rsidRPr="003E0579">
              <w:rPr>
                <w:rFonts w:cs="Arial"/>
                <w:szCs w:val="24"/>
              </w:rPr>
              <w:t>lueprint for Scotland, which is then operationalised by delivery partners (by autumn 2027).  This Blueprint will set out:</w:t>
            </w:r>
          </w:p>
          <w:p w14:paraId="4DE2177C" w14:textId="0A73ACE0" w:rsidR="006B28AD" w:rsidRDefault="006B28AD" w:rsidP="00032B9F">
            <w:pPr>
              <w:pStyle w:val="ListParagraph"/>
              <w:numPr>
                <w:ilvl w:val="0"/>
                <w:numId w:val="11"/>
              </w:numPr>
              <w:spacing w:after="160" w:line="259" w:lineRule="auto"/>
              <w:rPr>
                <w:rFonts w:cs="Arial"/>
                <w:szCs w:val="24"/>
              </w:rPr>
            </w:pPr>
            <w:r>
              <w:rPr>
                <w:rFonts w:cs="Arial"/>
                <w:szCs w:val="24"/>
              </w:rPr>
              <w:t xml:space="preserve">optimal models of stepped and matched care to meet the range and complexity of population mental health and wellbeing need, allowing for appropriate flexibility across different geographic areas. </w:t>
            </w:r>
          </w:p>
          <w:p w14:paraId="4234362D" w14:textId="4505301A" w:rsidR="006B28AD" w:rsidRDefault="006B28AD" w:rsidP="00032B9F">
            <w:pPr>
              <w:pStyle w:val="ListParagraph"/>
              <w:numPr>
                <w:ilvl w:val="0"/>
                <w:numId w:val="11"/>
              </w:numPr>
              <w:spacing w:after="160" w:line="259" w:lineRule="auto"/>
              <w:rPr>
                <w:rFonts w:cs="Arial"/>
                <w:szCs w:val="24"/>
              </w:rPr>
            </w:pPr>
            <w:r>
              <w:rPr>
                <w:rFonts w:cs="Arial"/>
                <w:szCs w:val="24"/>
              </w:rPr>
              <w:t>how seamless, person-centred care is achieved through integrated service planning and design across community based, primary and secondary care, and commissioned services.</w:t>
            </w:r>
          </w:p>
          <w:p w14:paraId="71B63E28" w14:textId="73132A30" w:rsidR="006B28AD" w:rsidRDefault="006B28AD" w:rsidP="00032B9F">
            <w:pPr>
              <w:pStyle w:val="ListParagraph"/>
              <w:numPr>
                <w:ilvl w:val="0"/>
                <w:numId w:val="11"/>
              </w:numPr>
              <w:spacing w:after="160" w:line="259" w:lineRule="auto"/>
              <w:rPr>
                <w:rFonts w:cs="Arial"/>
                <w:szCs w:val="24"/>
              </w:rPr>
            </w:pPr>
            <w:r>
              <w:rPr>
                <w:rFonts w:cs="Arial"/>
                <w:szCs w:val="24"/>
              </w:rPr>
              <w:t>which services should be delivered nationally (including digitally), sub-nationally (using NHS sub-national planning structures) and through local partnerships, and</w:t>
            </w:r>
          </w:p>
          <w:p w14:paraId="293A1AAA" w14:textId="41465DFC" w:rsidR="006B28AD" w:rsidRPr="000A2DF9" w:rsidRDefault="006B28AD" w:rsidP="00032B9F">
            <w:pPr>
              <w:pStyle w:val="ListParagraph"/>
              <w:numPr>
                <w:ilvl w:val="0"/>
                <w:numId w:val="11"/>
              </w:numPr>
              <w:spacing w:after="160" w:line="259" w:lineRule="auto"/>
              <w:rPr>
                <w:rFonts w:cs="Arial"/>
              </w:rPr>
            </w:pPr>
            <w:r w:rsidRPr="2A2E05C9">
              <w:rPr>
                <w:rFonts w:cs="Arial"/>
              </w:rPr>
              <w:t xml:space="preserve">the governance, workforce, infrastructure and funding models necessary to deliver reformed services. </w:t>
            </w:r>
          </w:p>
          <w:p w14:paraId="21FFFFC5" w14:textId="1499A791" w:rsidR="323CC152" w:rsidRDefault="323CC152" w:rsidP="2A2E05C9">
            <w:pPr>
              <w:pStyle w:val="ListParagraph"/>
              <w:numPr>
                <w:ilvl w:val="0"/>
                <w:numId w:val="11"/>
              </w:numPr>
              <w:spacing w:after="160" w:line="259" w:lineRule="auto"/>
              <w:rPr>
                <w:rFonts w:cs="Arial"/>
              </w:rPr>
            </w:pPr>
            <w:r w:rsidRPr="2A2E05C9">
              <w:rPr>
                <w:rFonts w:cs="Arial"/>
              </w:rPr>
              <w:t>A specification tor Community Mental Health Teams which will support the shift of more care into</w:t>
            </w:r>
            <w:r w:rsidR="7AC4DD7C" w:rsidRPr="2A2E05C9">
              <w:rPr>
                <w:rFonts w:cs="Arial"/>
              </w:rPr>
              <w:t xml:space="preserve"> community settings.</w:t>
            </w:r>
          </w:p>
          <w:p w14:paraId="5B557973" w14:textId="77777777" w:rsidR="008D11C1" w:rsidRDefault="008D11C1" w:rsidP="00A2016B">
            <w:pPr>
              <w:spacing w:after="160" w:line="259" w:lineRule="auto"/>
              <w:rPr>
                <w:rFonts w:cs="Arial"/>
                <w:szCs w:val="24"/>
              </w:rPr>
            </w:pPr>
          </w:p>
          <w:p w14:paraId="3C3E1023" w14:textId="5660D197" w:rsidR="006B28AD" w:rsidRPr="009A5454" w:rsidRDefault="006B28AD" w:rsidP="00A2016B">
            <w:pPr>
              <w:spacing w:after="160" w:line="259" w:lineRule="auto"/>
              <w:rPr>
                <w:rFonts w:cs="Arial"/>
                <w:szCs w:val="24"/>
              </w:rPr>
            </w:pPr>
            <w:r w:rsidRPr="009A5454">
              <w:rPr>
                <w:rFonts w:cs="Arial"/>
                <w:szCs w:val="24"/>
              </w:rPr>
              <w:lastRenderedPageBreak/>
              <w:t>Related actions:</w:t>
            </w:r>
          </w:p>
          <w:p w14:paraId="4CFC8C43" w14:textId="7AD6CD07" w:rsidR="006B28AD" w:rsidRPr="00A2016B" w:rsidRDefault="006B28AD" w:rsidP="000A2DF9">
            <w:pPr>
              <w:spacing w:line="259" w:lineRule="auto"/>
              <w:rPr>
                <w:rFonts w:cs="Arial"/>
                <w:i/>
                <w:iCs/>
                <w:szCs w:val="24"/>
              </w:rPr>
            </w:pPr>
            <w:r w:rsidRPr="00A2016B">
              <w:rPr>
                <w:rFonts w:cs="Arial"/>
                <w:i/>
                <w:iCs/>
                <w:szCs w:val="24"/>
              </w:rPr>
              <w:t>Workforce</w:t>
            </w:r>
          </w:p>
          <w:p w14:paraId="30AD0EA3" w14:textId="5F656A05" w:rsidR="006B28AD" w:rsidRDefault="006B28AD" w:rsidP="000A2DF9">
            <w:pPr>
              <w:pStyle w:val="ListParagraph"/>
              <w:numPr>
                <w:ilvl w:val="0"/>
                <w:numId w:val="35"/>
              </w:numPr>
              <w:spacing w:line="259" w:lineRule="auto"/>
              <w:rPr>
                <w:rFonts w:cs="Arial"/>
                <w:szCs w:val="24"/>
              </w:rPr>
            </w:pPr>
            <w:r>
              <w:rPr>
                <w:rFonts w:cs="Arial"/>
                <w:szCs w:val="24"/>
              </w:rPr>
              <w:t xml:space="preserve">By 2030, </w:t>
            </w:r>
            <w:r w:rsidR="008D11C1">
              <w:rPr>
                <w:rFonts w:cs="Arial"/>
                <w:szCs w:val="24"/>
              </w:rPr>
              <w:t>Public Services Delivery Scotland (</w:t>
            </w:r>
            <w:r>
              <w:rPr>
                <w:rFonts w:cs="Arial"/>
                <w:szCs w:val="24"/>
              </w:rPr>
              <w:t>PSD</w:t>
            </w:r>
            <w:r w:rsidR="008D11C1">
              <w:rPr>
                <w:rFonts w:cs="Arial"/>
                <w:szCs w:val="24"/>
              </w:rPr>
              <w:t>)</w:t>
            </w:r>
            <w:r>
              <w:rPr>
                <w:rFonts w:cs="Arial"/>
                <w:szCs w:val="24"/>
              </w:rPr>
              <w:t xml:space="preserve"> will strengthen NHS Scotland mental health workforce data collection and expand published official statistics to support workforce planning by helping to inform the shape, size and sustainability of the future workforce and </w:t>
            </w:r>
            <w:r w:rsidRPr="00CD1A05">
              <w:rPr>
                <w:rFonts w:cs="Arial"/>
                <w:szCs w:val="24"/>
              </w:rPr>
              <w:t>system-wide improvements in mental health services across Scotland</w:t>
            </w:r>
            <w:r>
              <w:rPr>
                <w:rFonts w:cs="Arial"/>
                <w:szCs w:val="24"/>
              </w:rPr>
              <w:t>..</w:t>
            </w:r>
          </w:p>
          <w:p w14:paraId="6DFEA93B" w14:textId="5CE2DD22" w:rsidR="006B28AD" w:rsidRDefault="006B28AD" w:rsidP="00DC5239">
            <w:pPr>
              <w:pStyle w:val="ListParagraph"/>
              <w:numPr>
                <w:ilvl w:val="0"/>
                <w:numId w:val="35"/>
              </w:numPr>
              <w:spacing w:after="160" w:line="259" w:lineRule="auto"/>
              <w:rPr>
                <w:rFonts w:cs="Arial"/>
                <w:szCs w:val="24"/>
              </w:rPr>
            </w:pPr>
            <w:r w:rsidRPr="00A46BB4">
              <w:rPr>
                <w:rFonts w:cs="Arial"/>
                <w:szCs w:val="24"/>
              </w:rPr>
              <w:t>To support the education and training of the multidisciplinary workforce to deliver consistent and high quality psychological care and practice within NHS Scotland, with a focus on preventive care, PSD Scotland will develop and oversee the implementation of new guidance.</w:t>
            </w:r>
          </w:p>
          <w:p w14:paraId="2D63824E" w14:textId="36DEF931" w:rsidR="006B28AD" w:rsidRPr="00A2016B" w:rsidRDefault="006B28AD" w:rsidP="00A2016B">
            <w:pPr>
              <w:rPr>
                <w:rFonts w:cs="Arial"/>
                <w:i/>
                <w:iCs/>
                <w:szCs w:val="24"/>
              </w:rPr>
            </w:pPr>
            <w:r w:rsidRPr="00A2016B">
              <w:rPr>
                <w:rFonts w:cs="Arial"/>
                <w:i/>
                <w:iCs/>
                <w:szCs w:val="24"/>
              </w:rPr>
              <w:t>Digital</w:t>
            </w:r>
          </w:p>
          <w:p w14:paraId="07C0B0AA" w14:textId="2080B647" w:rsidR="006B28AD" w:rsidRPr="007579E5" w:rsidRDefault="006B28AD" w:rsidP="007579E5">
            <w:pPr>
              <w:rPr>
                <w:rFonts w:cs="Arial"/>
                <w:szCs w:val="24"/>
              </w:rPr>
            </w:pPr>
            <w:r w:rsidRPr="007579E5">
              <w:rPr>
                <w:rFonts w:cs="Arial"/>
                <w:szCs w:val="24"/>
              </w:rPr>
              <w:t>Across the life of the plan, we will seek to improve access to appropriate digital supports and services, as well as the quality and safety of relevant digital provision. Work will include:</w:t>
            </w:r>
          </w:p>
          <w:p w14:paraId="10208111" w14:textId="59B1521B" w:rsidR="006B28AD" w:rsidRPr="00A04461" w:rsidRDefault="006B28AD" w:rsidP="00A2016B">
            <w:pPr>
              <w:pStyle w:val="ListParagraph"/>
              <w:numPr>
                <w:ilvl w:val="0"/>
                <w:numId w:val="12"/>
              </w:numPr>
              <w:rPr>
                <w:rFonts w:cs="Arial"/>
                <w:szCs w:val="24"/>
              </w:rPr>
            </w:pPr>
            <w:r w:rsidRPr="00A04461">
              <w:rPr>
                <w:rFonts w:cs="Arial"/>
                <w:szCs w:val="24"/>
              </w:rPr>
              <w:t>Continuing to develop and test digital technologies to support mental health and wellbeing, as well as continuing to improve access to digital therapies (by end 2027).</w:t>
            </w:r>
          </w:p>
          <w:p w14:paraId="335A7302" w14:textId="01ED18FA" w:rsidR="006B28AD" w:rsidRPr="00A04461" w:rsidRDefault="006B28AD" w:rsidP="00A04461">
            <w:pPr>
              <w:pStyle w:val="ListParagraph"/>
              <w:numPr>
                <w:ilvl w:val="0"/>
                <w:numId w:val="12"/>
              </w:numPr>
              <w:rPr>
                <w:rFonts w:cs="Arial"/>
                <w:szCs w:val="24"/>
              </w:rPr>
            </w:pPr>
            <w:r w:rsidRPr="00A04461">
              <w:rPr>
                <w:rFonts w:cs="Arial"/>
                <w:szCs w:val="24"/>
              </w:rPr>
              <w:t xml:space="preserve">Recognising the quantity and variance of mental health digital resources now on the market, COSLA and the Scottish Government will explore options </w:t>
            </w:r>
            <w:r w:rsidR="009C4941" w:rsidRPr="00A04461">
              <w:rPr>
                <w:rFonts w:cs="Arial"/>
                <w:szCs w:val="24"/>
              </w:rPr>
              <w:t xml:space="preserve">for </w:t>
            </w:r>
            <w:r w:rsidRPr="00A04461">
              <w:rPr>
                <w:rFonts w:cs="Arial"/>
                <w:szCs w:val="24"/>
              </w:rPr>
              <w:t>support</w:t>
            </w:r>
            <w:r w:rsidR="009C4941" w:rsidRPr="00A04461">
              <w:rPr>
                <w:rFonts w:cs="Arial"/>
                <w:szCs w:val="24"/>
              </w:rPr>
              <w:t>ing</w:t>
            </w:r>
            <w:r w:rsidRPr="00A04461">
              <w:rPr>
                <w:rFonts w:cs="Arial"/>
                <w:szCs w:val="24"/>
              </w:rPr>
              <w:t xml:space="preserve"> national and local </w:t>
            </w:r>
            <w:r w:rsidR="009C4941" w:rsidRPr="00A04461">
              <w:rPr>
                <w:rFonts w:cs="Arial"/>
                <w:szCs w:val="24"/>
              </w:rPr>
              <w:t xml:space="preserve">partners to </w:t>
            </w:r>
            <w:r w:rsidRPr="00A04461">
              <w:rPr>
                <w:rFonts w:cs="Arial"/>
                <w:szCs w:val="24"/>
              </w:rPr>
              <w:t>procure</w:t>
            </w:r>
            <w:r w:rsidR="0059762A" w:rsidRPr="00A04461">
              <w:rPr>
                <w:rFonts w:cs="Arial"/>
                <w:szCs w:val="24"/>
              </w:rPr>
              <w:t xml:space="preserve"> safe</w:t>
            </w:r>
            <w:r w:rsidR="006678DD" w:rsidRPr="00A04461">
              <w:rPr>
                <w:rFonts w:cs="Arial"/>
                <w:szCs w:val="24"/>
              </w:rPr>
              <w:t>,</w:t>
            </w:r>
            <w:r w:rsidRPr="00A04461">
              <w:rPr>
                <w:rFonts w:cs="Arial"/>
                <w:szCs w:val="24"/>
              </w:rPr>
              <w:t xml:space="preserve"> quality digital resources across the public sector, identifying next steps by Spring 2027.</w:t>
            </w:r>
          </w:p>
          <w:p w14:paraId="3756BB20" w14:textId="77777777" w:rsidR="006B28AD" w:rsidRDefault="006B28AD" w:rsidP="004639C4">
            <w:pPr>
              <w:rPr>
                <w:rFonts w:cs="Arial"/>
                <w:szCs w:val="24"/>
              </w:rPr>
            </w:pPr>
          </w:p>
          <w:p w14:paraId="2E0931C0" w14:textId="155B8C20" w:rsidR="006B28AD" w:rsidRPr="009A5454" w:rsidRDefault="006B28AD" w:rsidP="00EB258D">
            <w:pPr>
              <w:rPr>
                <w:rFonts w:cs="Arial"/>
                <w:i/>
                <w:iCs/>
                <w:szCs w:val="24"/>
              </w:rPr>
            </w:pPr>
            <w:r w:rsidRPr="009A5454">
              <w:rPr>
                <w:rFonts w:cs="Arial"/>
                <w:i/>
                <w:iCs/>
                <w:szCs w:val="24"/>
              </w:rPr>
              <w:t>Legal reforms</w:t>
            </w:r>
          </w:p>
          <w:p w14:paraId="2CC90439" w14:textId="749773C0" w:rsidR="006B28AD" w:rsidRPr="00097A48" w:rsidRDefault="006B28AD" w:rsidP="00802F15">
            <w:pPr>
              <w:numPr>
                <w:ilvl w:val="0"/>
                <w:numId w:val="28"/>
              </w:numPr>
              <w:ind w:left="320" w:hanging="283"/>
              <w:rPr>
                <w:rFonts w:cs="Arial"/>
                <w:szCs w:val="24"/>
              </w:rPr>
            </w:pPr>
            <w:r>
              <w:rPr>
                <w:rFonts w:cs="Arial"/>
                <w:szCs w:val="24"/>
              </w:rPr>
              <w:t xml:space="preserve">The </w:t>
            </w:r>
            <w:r w:rsidRPr="000E4343">
              <w:rPr>
                <w:rFonts w:cs="Arial"/>
                <w:szCs w:val="24"/>
              </w:rPr>
              <w:t>Scottish Government</w:t>
            </w:r>
            <w:r>
              <w:rPr>
                <w:rFonts w:cs="Arial"/>
                <w:szCs w:val="24"/>
              </w:rPr>
              <w:t xml:space="preserve"> will deliver a</w:t>
            </w:r>
            <w:r w:rsidRPr="00097A48">
              <w:rPr>
                <w:rFonts w:cs="Arial"/>
                <w:szCs w:val="24"/>
              </w:rPr>
              <w:t xml:space="preserve"> staged approach to mental health and capacity law reform following the Scottish Mental Health Law Review, with an initial focus </w:t>
            </w:r>
            <w:r>
              <w:rPr>
                <w:rFonts w:cs="Arial"/>
                <w:szCs w:val="24"/>
              </w:rPr>
              <w:t xml:space="preserve">in 2026-29 </w:t>
            </w:r>
            <w:r w:rsidRPr="00097A48">
              <w:rPr>
                <w:rFonts w:cs="Arial"/>
                <w:szCs w:val="24"/>
              </w:rPr>
              <w:t>on Adults with Incapacity policy development and preparation for updated legislation.</w:t>
            </w:r>
          </w:p>
          <w:p w14:paraId="05005C3C" w14:textId="524391CC" w:rsidR="006B28AD" w:rsidRDefault="006B28AD" w:rsidP="00802F15">
            <w:pPr>
              <w:numPr>
                <w:ilvl w:val="0"/>
                <w:numId w:val="28"/>
              </w:numPr>
              <w:ind w:left="320" w:hanging="283"/>
              <w:rPr>
                <w:rFonts w:cs="Arial"/>
                <w:szCs w:val="24"/>
              </w:rPr>
            </w:pPr>
            <w:r>
              <w:rPr>
                <w:rFonts w:cs="Arial"/>
                <w:szCs w:val="24"/>
              </w:rPr>
              <w:t xml:space="preserve">The </w:t>
            </w:r>
            <w:r w:rsidRPr="000E4343">
              <w:rPr>
                <w:rFonts w:cs="Arial"/>
                <w:szCs w:val="24"/>
              </w:rPr>
              <w:t>Scottish Government</w:t>
            </w:r>
            <w:r>
              <w:rPr>
                <w:rFonts w:cs="Arial"/>
                <w:szCs w:val="24"/>
              </w:rPr>
              <w:t xml:space="preserve"> will w</w:t>
            </w:r>
            <w:r w:rsidRPr="00097A48">
              <w:rPr>
                <w:rFonts w:cs="Arial"/>
                <w:szCs w:val="24"/>
              </w:rPr>
              <w:t>ork to improve the function of current mental health legislation. Specifically, to improve safeguards around restraint and seclusion and updating the Code of Practice</w:t>
            </w:r>
            <w:r>
              <w:rPr>
                <w:rFonts w:cs="Arial"/>
                <w:szCs w:val="24"/>
              </w:rPr>
              <w:t xml:space="preserve"> [by </w:t>
            </w:r>
            <w:r w:rsidR="00321E02">
              <w:rPr>
                <w:rFonts w:cs="Arial"/>
                <w:szCs w:val="24"/>
              </w:rPr>
              <w:t>DATE TBC</w:t>
            </w:r>
            <w:r>
              <w:rPr>
                <w:rFonts w:cs="Arial"/>
                <w:szCs w:val="24"/>
              </w:rPr>
              <w:t>]</w:t>
            </w:r>
            <w:r w:rsidRPr="00097A48">
              <w:rPr>
                <w:rFonts w:cs="Arial"/>
                <w:szCs w:val="24"/>
              </w:rPr>
              <w:t>.</w:t>
            </w:r>
          </w:p>
          <w:p w14:paraId="00051034" w14:textId="77777777" w:rsidR="006B28AD" w:rsidRDefault="006B28AD" w:rsidP="00E03AA4">
            <w:pPr>
              <w:rPr>
                <w:rFonts w:cs="Arial"/>
                <w:i/>
                <w:iCs/>
                <w:szCs w:val="24"/>
              </w:rPr>
            </w:pPr>
          </w:p>
          <w:p w14:paraId="10401A6F" w14:textId="77777777" w:rsidR="00E86B23" w:rsidRDefault="00E86B23" w:rsidP="00E03AA4">
            <w:pPr>
              <w:rPr>
                <w:rFonts w:cs="Arial"/>
                <w:i/>
                <w:iCs/>
                <w:szCs w:val="24"/>
              </w:rPr>
            </w:pPr>
          </w:p>
          <w:p w14:paraId="4CB56119" w14:textId="77777777" w:rsidR="00E86B23" w:rsidRDefault="00E86B23" w:rsidP="00E03AA4">
            <w:pPr>
              <w:rPr>
                <w:rFonts w:cs="Arial"/>
                <w:i/>
                <w:iCs/>
                <w:szCs w:val="24"/>
              </w:rPr>
            </w:pPr>
          </w:p>
          <w:p w14:paraId="6ABEDA08" w14:textId="77777777" w:rsidR="00E86B23" w:rsidRDefault="00E86B23" w:rsidP="00E03AA4">
            <w:pPr>
              <w:rPr>
                <w:rFonts w:cs="Arial"/>
                <w:i/>
                <w:iCs/>
                <w:szCs w:val="24"/>
              </w:rPr>
            </w:pPr>
          </w:p>
          <w:p w14:paraId="6429FC49" w14:textId="77777777" w:rsidR="00E86B23" w:rsidRDefault="00E86B23" w:rsidP="00E03AA4">
            <w:pPr>
              <w:rPr>
                <w:rFonts w:cs="Arial"/>
                <w:i/>
                <w:iCs/>
                <w:szCs w:val="24"/>
              </w:rPr>
            </w:pPr>
          </w:p>
          <w:p w14:paraId="27756CBC" w14:textId="36BF4E42" w:rsidR="006B28AD" w:rsidRPr="00E03AA4" w:rsidRDefault="006B28AD" w:rsidP="00E03AA4">
            <w:pPr>
              <w:rPr>
                <w:rFonts w:cs="Arial"/>
                <w:i/>
                <w:iCs/>
                <w:szCs w:val="24"/>
              </w:rPr>
            </w:pPr>
            <w:r>
              <w:rPr>
                <w:rFonts w:cs="Arial"/>
                <w:i/>
                <w:iCs/>
                <w:szCs w:val="24"/>
              </w:rPr>
              <w:lastRenderedPageBreak/>
              <w:t>Assurance</w:t>
            </w:r>
          </w:p>
          <w:p w14:paraId="2341A8A7" w14:textId="053D33A0" w:rsidR="006B28AD" w:rsidRPr="00A46BB4" w:rsidRDefault="006B28AD" w:rsidP="00A46BB4">
            <w:pPr>
              <w:pStyle w:val="ListParagraph"/>
              <w:numPr>
                <w:ilvl w:val="0"/>
                <w:numId w:val="28"/>
              </w:numPr>
              <w:ind w:left="379" w:hanging="379"/>
              <w:rPr>
                <w:rFonts w:cs="Arial"/>
                <w:szCs w:val="24"/>
              </w:rPr>
            </w:pPr>
            <w:r>
              <w:rPr>
                <w:rFonts w:cs="Arial"/>
                <w:szCs w:val="24"/>
              </w:rPr>
              <w:t>N</w:t>
            </w:r>
            <w:r w:rsidRPr="00A46BB4">
              <w:rPr>
                <w:rFonts w:cs="Arial"/>
                <w:szCs w:val="24"/>
              </w:rPr>
              <w:t xml:space="preserve">ational assurance </w:t>
            </w:r>
            <w:r>
              <w:rPr>
                <w:rFonts w:cs="Arial"/>
                <w:szCs w:val="24"/>
              </w:rPr>
              <w:t xml:space="preserve">will be strengthened </w:t>
            </w:r>
            <w:r w:rsidRPr="00A46BB4">
              <w:rPr>
                <w:rFonts w:cs="Arial"/>
                <w:szCs w:val="24"/>
              </w:rPr>
              <w:t>through the establishment of routine inspection programmes by Healthcare Improvement Scotland (HIS),</w:t>
            </w:r>
            <w:r w:rsidR="007B2B43">
              <w:rPr>
                <w:rFonts w:cs="Arial"/>
                <w:szCs w:val="24"/>
              </w:rPr>
              <w:t xml:space="preserve"> </w:t>
            </w:r>
            <w:r w:rsidRPr="00A46BB4">
              <w:rPr>
                <w:rFonts w:cs="Arial"/>
                <w:szCs w:val="24"/>
              </w:rPr>
              <w:t>including:</w:t>
            </w:r>
          </w:p>
          <w:p w14:paraId="1405B3F1" w14:textId="0524C7B4" w:rsidR="006B28AD" w:rsidRPr="00F47C83" w:rsidRDefault="006B28AD" w:rsidP="00A33E4F">
            <w:pPr>
              <w:numPr>
                <w:ilvl w:val="0"/>
                <w:numId w:val="44"/>
              </w:numPr>
              <w:rPr>
                <w:rFonts w:cs="Arial"/>
                <w:szCs w:val="24"/>
              </w:rPr>
            </w:pPr>
            <w:r w:rsidRPr="00F47C83">
              <w:rPr>
                <w:rFonts w:cs="Arial"/>
                <w:szCs w:val="24"/>
              </w:rPr>
              <w:t>Child and Adolescent Mental Health Services</w:t>
            </w:r>
            <w:r>
              <w:rPr>
                <w:rFonts w:cs="Arial"/>
                <w:szCs w:val="24"/>
              </w:rPr>
              <w:t xml:space="preserve"> </w:t>
            </w:r>
            <w:r w:rsidRPr="00F47C83">
              <w:rPr>
                <w:rFonts w:cs="Arial"/>
                <w:szCs w:val="24"/>
              </w:rPr>
              <w:t>inspections</w:t>
            </w:r>
          </w:p>
          <w:p w14:paraId="39D4CF30" w14:textId="31F2827C" w:rsidR="006B28AD" w:rsidRPr="00F47C83" w:rsidRDefault="006B28AD" w:rsidP="00A33E4F">
            <w:pPr>
              <w:numPr>
                <w:ilvl w:val="0"/>
                <w:numId w:val="44"/>
              </w:numPr>
              <w:rPr>
                <w:rFonts w:cs="Arial"/>
                <w:szCs w:val="24"/>
              </w:rPr>
            </w:pPr>
            <w:r w:rsidRPr="00F47C83">
              <w:rPr>
                <w:rFonts w:cs="Arial"/>
                <w:szCs w:val="24"/>
              </w:rPr>
              <w:t>new inspection for learning disability services</w:t>
            </w:r>
          </w:p>
          <w:p w14:paraId="6459DFC9" w14:textId="031B47D5" w:rsidR="006B28AD" w:rsidRDefault="006B28AD" w:rsidP="00A33E4F">
            <w:pPr>
              <w:numPr>
                <w:ilvl w:val="0"/>
                <w:numId w:val="44"/>
              </w:numPr>
              <w:rPr>
                <w:rFonts w:cs="Arial"/>
                <w:szCs w:val="24"/>
              </w:rPr>
            </w:pPr>
            <w:r w:rsidRPr="00F47C83">
              <w:rPr>
                <w:rFonts w:cs="Arial"/>
                <w:szCs w:val="24"/>
              </w:rPr>
              <w:t xml:space="preserve">stronger follow-up to </w:t>
            </w:r>
            <w:r>
              <w:rPr>
                <w:rFonts w:cs="Arial"/>
                <w:szCs w:val="24"/>
              </w:rPr>
              <w:t xml:space="preserve">support and ensure </w:t>
            </w:r>
            <w:r w:rsidRPr="00F47C83">
              <w:rPr>
                <w:rFonts w:cs="Arial"/>
                <w:szCs w:val="24"/>
              </w:rPr>
              <w:t>services act on inspection finding</w:t>
            </w:r>
            <w:r>
              <w:rPr>
                <w:rFonts w:cs="Arial"/>
                <w:szCs w:val="24"/>
              </w:rPr>
              <w:t>s.</w:t>
            </w:r>
          </w:p>
          <w:p w14:paraId="44A31176" w14:textId="77777777" w:rsidR="007B2B43" w:rsidRDefault="006B28AD" w:rsidP="009A1AA6">
            <w:pPr>
              <w:numPr>
                <w:ilvl w:val="0"/>
                <w:numId w:val="28"/>
              </w:numPr>
              <w:ind w:left="388" w:hanging="388"/>
              <w:rPr>
                <w:rFonts w:cs="Arial"/>
                <w:szCs w:val="24"/>
              </w:rPr>
            </w:pPr>
            <w:r>
              <w:rPr>
                <w:rFonts w:cs="Arial"/>
                <w:szCs w:val="24"/>
              </w:rPr>
              <w:t>Consider how</w:t>
            </w:r>
            <w:r w:rsidR="00197B75">
              <w:rPr>
                <w:rFonts w:cs="Arial"/>
                <w:szCs w:val="24"/>
              </w:rPr>
              <w:t xml:space="preserve"> the </w:t>
            </w:r>
            <w:r w:rsidR="00197B75" w:rsidRPr="00197B75">
              <w:rPr>
                <w:rFonts w:cs="Arial"/>
                <w:szCs w:val="24"/>
              </w:rPr>
              <w:t>Scottish Government</w:t>
            </w:r>
            <w:r w:rsidR="00197B75">
              <w:rPr>
                <w:rFonts w:cs="Arial"/>
                <w:szCs w:val="24"/>
              </w:rPr>
              <w:t xml:space="preserve"> and partners including employers and PSD</w:t>
            </w:r>
            <w:r>
              <w:rPr>
                <w:rFonts w:cs="Arial"/>
                <w:szCs w:val="24"/>
              </w:rPr>
              <w:t xml:space="preserve"> use reports and intelligence from MWC, PSD and HIS to inform future education and training needs for the workforce </w:t>
            </w:r>
            <w:r w:rsidR="006B22F0">
              <w:rPr>
                <w:rFonts w:cs="Arial"/>
                <w:szCs w:val="24"/>
              </w:rPr>
              <w:t>[</w:t>
            </w:r>
            <w:r>
              <w:rPr>
                <w:rFonts w:cs="Arial"/>
                <w:szCs w:val="24"/>
              </w:rPr>
              <w:t xml:space="preserve">by </w:t>
            </w:r>
            <w:r w:rsidR="00CC5476">
              <w:rPr>
                <w:rFonts w:cs="Arial"/>
                <w:szCs w:val="24"/>
              </w:rPr>
              <w:t>DATE TBC</w:t>
            </w:r>
            <w:r w:rsidR="006B22F0">
              <w:rPr>
                <w:rFonts w:cs="Arial"/>
                <w:szCs w:val="24"/>
              </w:rPr>
              <w:t>]</w:t>
            </w:r>
            <w:r w:rsidR="00321E02">
              <w:rPr>
                <w:rFonts w:cs="Arial"/>
                <w:szCs w:val="24"/>
              </w:rPr>
              <w:t>.</w:t>
            </w:r>
          </w:p>
          <w:p w14:paraId="36B3CE6E" w14:textId="400682A8" w:rsidR="00206331" w:rsidRPr="00715D2A" w:rsidRDefault="00206331" w:rsidP="00206331">
            <w:pPr>
              <w:rPr>
                <w:rFonts w:cs="Arial"/>
                <w:szCs w:val="24"/>
              </w:rPr>
            </w:pPr>
          </w:p>
        </w:tc>
        <w:tc>
          <w:tcPr>
            <w:tcW w:w="3685" w:type="dxa"/>
          </w:tcPr>
          <w:p w14:paraId="0DD46658" w14:textId="6BD1C508" w:rsidR="006B28AD" w:rsidRPr="005B279C" w:rsidRDefault="006B28AD" w:rsidP="005B279C">
            <w:pPr>
              <w:pStyle w:val="ListParagraph"/>
              <w:numPr>
                <w:ilvl w:val="0"/>
                <w:numId w:val="28"/>
              </w:numPr>
              <w:ind w:left="242" w:hanging="242"/>
              <w:rPr>
                <w:rFonts w:cs="Arial"/>
                <w:szCs w:val="24"/>
              </w:rPr>
            </w:pPr>
            <w:r w:rsidRPr="005B279C">
              <w:rPr>
                <w:rFonts w:eastAsia="Arial" w:cs="Arial"/>
                <w:szCs w:val="24"/>
              </w:rPr>
              <w:lastRenderedPageBreak/>
              <w:t>Contributes to outcomes -</w:t>
            </w:r>
            <w:r>
              <w:rPr>
                <w:rFonts w:eastAsia="Arial" w:cs="Arial"/>
                <w:sz w:val="22"/>
                <w:szCs w:val="22"/>
              </w:rPr>
              <w:t xml:space="preserve">1, </w:t>
            </w:r>
            <w:r w:rsidRPr="003A69D5">
              <w:rPr>
                <w:rFonts w:eastAsia="Arial" w:cs="Arial"/>
                <w:sz w:val="22"/>
                <w:szCs w:val="22"/>
              </w:rPr>
              <w:t>3</w:t>
            </w:r>
            <w:r>
              <w:rPr>
                <w:rFonts w:eastAsia="Arial" w:cs="Arial"/>
                <w:sz w:val="22"/>
                <w:szCs w:val="22"/>
              </w:rPr>
              <w:t>, 5, 6, 7, 8, 9</w:t>
            </w:r>
          </w:p>
          <w:p w14:paraId="44DD4C6F" w14:textId="77777777" w:rsidR="006B28AD" w:rsidRPr="005B279C" w:rsidRDefault="006B28AD" w:rsidP="005B279C">
            <w:pPr>
              <w:pStyle w:val="ListParagraph"/>
              <w:rPr>
                <w:rFonts w:cs="Arial"/>
                <w:szCs w:val="24"/>
              </w:rPr>
            </w:pPr>
          </w:p>
          <w:p w14:paraId="64D7C63F" w14:textId="3E187EE7" w:rsidR="006B28AD" w:rsidRPr="005B279C" w:rsidRDefault="006B28AD" w:rsidP="005B279C">
            <w:pPr>
              <w:pStyle w:val="ListParagraph"/>
              <w:numPr>
                <w:ilvl w:val="0"/>
                <w:numId w:val="28"/>
              </w:numPr>
              <w:ind w:left="242" w:hanging="242"/>
              <w:rPr>
                <w:rFonts w:cs="Arial"/>
                <w:szCs w:val="24"/>
              </w:rPr>
            </w:pPr>
            <w:r>
              <w:rPr>
                <w:rFonts w:cs="Arial"/>
                <w:szCs w:val="24"/>
              </w:rPr>
              <w:t xml:space="preserve">Relevant </w:t>
            </w:r>
            <w:r w:rsidRPr="005B279C">
              <w:rPr>
                <w:rFonts w:cs="Arial"/>
                <w:szCs w:val="24"/>
              </w:rPr>
              <w:t xml:space="preserve">priorities </w:t>
            </w:r>
            <w:r>
              <w:rPr>
                <w:rFonts w:cs="Arial"/>
                <w:szCs w:val="24"/>
              </w:rPr>
              <w:t>– 3, 6, 7</w:t>
            </w:r>
          </w:p>
          <w:p w14:paraId="653C67E9" w14:textId="77777777" w:rsidR="006B28AD" w:rsidRDefault="006B28AD" w:rsidP="00D27362">
            <w:pPr>
              <w:rPr>
                <w:rFonts w:cs="Arial"/>
                <w:szCs w:val="24"/>
              </w:rPr>
            </w:pPr>
          </w:p>
          <w:p w14:paraId="03C98E87" w14:textId="77777777" w:rsidR="006B28AD" w:rsidRDefault="006B28AD" w:rsidP="00D27362">
            <w:pPr>
              <w:rPr>
                <w:rFonts w:cs="Arial"/>
                <w:szCs w:val="24"/>
              </w:rPr>
            </w:pPr>
          </w:p>
          <w:p w14:paraId="1322ACC0" w14:textId="77777777" w:rsidR="006B28AD" w:rsidRDefault="006B28AD" w:rsidP="00D27362">
            <w:pPr>
              <w:rPr>
                <w:rFonts w:cs="Arial"/>
                <w:szCs w:val="24"/>
              </w:rPr>
            </w:pPr>
          </w:p>
          <w:p w14:paraId="1429458E" w14:textId="77777777" w:rsidR="006B28AD" w:rsidRDefault="006B28AD" w:rsidP="00D27362">
            <w:pPr>
              <w:rPr>
                <w:rFonts w:cs="Arial"/>
                <w:szCs w:val="24"/>
              </w:rPr>
            </w:pPr>
          </w:p>
          <w:p w14:paraId="4BD5F2E5" w14:textId="77777777" w:rsidR="006B28AD" w:rsidRDefault="006B28AD" w:rsidP="00D27362">
            <w:pPr>
              <w:rPr>
                <w:rFonts w:cs="Arial"/>
                <w:szCs w:val="24"/>
              </w:rPr>
            </w:pPr>
          </w:p>
          <w:p w14:paraId="07BEEB03" w14:textId="77777777" w:rsidR="006B28AD" w:rsidRDefault="006B28AD" w:rsidP="00D27362">
            <w:pPr>
              <w:rPr>
                <w:rFonts w:cs="Arial"/>
                <w:szCs w:val="24"/>
              </w:rPr>
            </w:pPr>
          </w:p>
          <w:p w14:paraId="42D2BC3E" w14:textId="77777777" w:rsidR="006B28AD" w:rsidRDefault="006B28AD" w:rsidP="00D27362">
            <w:pPr>
              <w:rPr>
                <w:rFonts w:cs="Arial"/>
                <w:szCs w:val="24"/>
              </w:rPr>
            </w:pPr>
          </w:p>
          <w:p w14:paraId="08CE5358" w14:textId="77777777" w:rsidR="006B28AD" w:rsidRDefault="006B28AD" w:rsidP="00D27362">
            <w:pPr>
              <w:rPr>
                <w:rFonts w:cs="Arial"/>
                <w:szCs w:val="24"/>
              </w:rPr>
            </w:pPr>
          </w:p>
          <w:p w14:paraId="7641004A" w14:textId="77777777" w:rsidR="006B28AD" w:rsidRDefault="006B28AD" w:rsidP="00D27362">
            <w:pPr>
              <w:rPr>
                <w:rFonts w:cs="Arial"/>
                <w:szCs w:val="24"/>
              </w:rPr>
            </w:pPr>
          </w:p>
          <w:p w14:paraId="5A778D6E" w14:textId="77777777" w:rsidR="006B28AD" w:rsidRDefault="006B28AD" w:rsidP="00D27362">
            <w:pPr>
              <w:rPr>
                <w:rFonts w:cs="Arial"/>
                <w:szCs w:val="24"/>
              </w:rPr>
            </w:pPr>
          </w:p>
          <w:p w14:paraId="4F76287A" w14:textId="77777777" w:rsidR="006B28AD" w:rsidRDefault="006B28AD" w:rsidP="00D27362">
            <w:pPr>
              <w:rPr>
                <w:rFonts w:cs="Arial"/>
                <w:szCs w:val="24"/>
              </w:rPr>
            </w:pPr>
          </w:p>
          <w:p w14:paraId="0DA182B7" w14:textId="77777777" w:rsidR="006B28AD" w:rsidRDefault="006B28AD" w:rsidP="00D27362">
            <w:pPr>
              <w:rPr>
                <w:rFonts w:cs="Arial"/>
                <w:szCs w:val="24"/>
              </w:rPr>
            </w:pPr>
          </w:p>
          <w:p w14:paraId="5B339FAC" w14:textId="77777777" w:rsidR="006B28AD" w:rsidRDefault="006B28AD" w:rsidP="00D27362">
            <w:pPr>
              <w:rPr>
                <w:rFonts w:cs="Arial"/>
                <w:szCs w:val="24"/>
              </w:rPr>
            </w:pPr>
          </w:p>
          <w:p w14:paraId="0C1FC096" w14:textId="77777777" w:rsidR="006B28AD" w:rsidRDefault="006B28AD" w:rsidP="00D27362">
            <w:pPr>
              <w:rPr>
                <w:rFonts w:cs="Arial"/>
                <w:szCs w:val="24"/>
              </w:rPr>
            </w:pPr>
          </w:p>
          <w:p w14:paraId="67D3380E" w14:textId="77777777" w:rsidR="006B28AD" w:rsidRDefault="006B28AD" w:rsidP="00D27362">
            <w:pPr>
              <w:rPr>
                <w:rFonts w:cs="Arial"/>
                <w:szCs w:val="24"/>
              </w:rPr>
            </w:pPr>
          </w:p>
          <w:p w14:paraId="65882E75" w14:textId="77777777" w:rsidR="006B28AD" w:rsidRDefault="006B28AD" w:rsidP="00D27362">
            <w:pPr>
              <w:rPr>
                <w:rFonts w:cs="Arial"/>
                <w:szCs w:val="24"/>
              </w:rPr>
            </w:pPr>
          </w:p>
          <w:p w14:paraId="0D0768D5" w14:textId="77777777" w:rsidR="006B28AD" w:rsidRDefault="006B28AD" w:rsidP="00D27362">
            <w:pPr>
              <w:rPr>
                <w:rFonts w:cs="Arial"/>
                <w:szCs w:val="24"/>
              </w:rPr>
            </w:pPr>
          </w:p>
          <w:p w14:paraId="64922FAD" w14:textId="77777777" w:rsidR="006B28AD" w:rsidRDefault="006B28AD" w:rsidP="00D27362">
            <w:pPr>
              <w:rPr>
                <w:rFonts w:cs="Arial"/>
                <w:szCs w:val="24"/>
              </w:rPr>
            </w:pPr>
          </w:p>
          <w:p w14:paraId="3225D80E" w14:textId="77777777" w:rsidR="006B28AD" w:rsidRDefault="006B28AD" w:rsidP="00D27362">
            <w:pPr>
              <w:rPr>
                <w:rFonts w:cs="Arial"/>
                <w:szCs w:val="24"/>
              </w:rPr>
            </w:pPr>
          </w:p>
          <w:p w14:paraId="1BCAC509" w14:textId="77777777" w:rsidR="006B28AD" w:rsidRDefault="006B28AD" w:rsidP="00D27362">
            <w:pPr>
              <w:rPr>
                <w:rFonts w:cs="Arial"/>
                <w:szCs w:val="24"/>
              </w:rPr>
            </w:pPr>
          </w:p>
          <w:p w14:paraId="090FD344" w14:textId="77777777" w:rsidR="006B28AD" w:rsidRDefault="006B28AD" w:rsidP="00D27362">
            <w:pPr>
              <w:rPr>
                <w:rFonts w:cs="Arial"/>
                <w:szCs w:val="24"/>
              </w:rPr>
            </w:pPr>
          </w:p>
          <w:p w14:paraId="1011852A" w14:textId="77777777" w:rsidR="006B28AD" w:rsidRDefault="006B28AD" w:rsidP="00D27362">
            <w:pPr>
              <w:rPr>
                <w:rFonts w:cs="Arial"/>
                <w:szCs w:val="24"/>
              </w:rPr>
            </w:pPr>
          </w:p>
          <w:p w14:paraId="0B3FAAC4" w14:textId="77777777" w:rsidR="006B28AD" w:rsidRDefault="006B28AD" w:rsidP="00D27362">
            <w:pPr>
              <w:rPr>
                <w:rFonts w:cs="Arial"/>
                <w:szCs w:val="24"/>
              </w:rPr>
            </w:pPr>
          </w:p>
          <w:p w14:paraId="62A2B401" w14:textId="77777777" w:rsidR="006B28AD" w:rsidRDefault="006B28AD" w:rsidP="00D27362">
            <w:pPr>
              <w:rPr>
                <w:rFonts w:cs="Arial"/>
                <w:szCs w:val="24"/>
              </w:rPr>
            </w:pPr>
          </w:p>
          <w:p w14:paraId="3ABE6190" w14:textId="77777777" w:rsidR="006B28AD" w:rsidRDefault="006B28AD" w:rsidP="00D27362">
            <w:pPr>
              <w:rPr>
                <w:rFonts w:cs="Arial"/>
                <w:szCs w:val="24"/>
              </w:rPr>
            </w:pPr>
          </w:p>
          <w:p w14:paraId="1C482824" w14:textId="77777777" w:rsidR="006B28AD" w:rsidRDefault="006B28AD" w:rsidP="00D27362">
            <w:pPr>
              <w:rPr>
                <w:rFonts w:cs="Arial"/>
                <w:szCs w:val="24"/>
              </w:rPr>
            </w:pPr>
          </w:p>
          <w:p w14:paraId="725D3A4A" w14:textId="77777777" w:rsidR="006B28AD" w:rsidRDefault="006B28AD" w:rsidP="00D27362">
            <w:pPr>
              <w:rPr>
                <w:rFonts w:cs="Arial"/>
                <w:szCs w:val="24"/>
              </w:rPr>
            </w:pPr>
          </w:p>
          <w:p w14:paraId="6A5ECCD3" w14:textId="77777777" w:rsidR="006B28AD" w:rsidRDefault="006B28AD" w:rsidP="00D27362">
            <w:pPr>
              <w:rPr>
                <w:rFonts w:cs="Arial"/>
                <w:szCs w:val="24"/>
              </w:rPr>
            </w:pPr>
          </w:p>
          <w:p w14:paraId="4C4C12FA" w14:textId="77777777" w:rsidR="006B28AD" w:rsidRDefault="006B28AD" w:rsidP="00D27362">
            <w:pPr>
              <w:rPr>
                <w:rFonts w:cs="Arial"/>
                <w:szCs w:val="24"/>
              </w:rPr>
            </w:pPr>
          </w:p>
          <w:p w14:paraId="7190EB3D" w14:textId="77777777" w:rsidR="006B28AD" w:rsidRDefault="006B28AD" w:rsidP="00D27362">
            <w:pPr>
              <w:rPr>
                <w:rFonts w:cs="Arial"/>
                <w:szCs w:val="24"/>
              </w:rPr>
            </w:pPr>
          </w:p>
          <w:p w14:paraId="374FA958" w14:textId="77777777" w:rsidR="006B28AD" w:rsidRDefault="006B28AD" w:rsidP="00D27362">
            <w:pPr>
              <w:rPr>
                <w:rFonts w:cs="Arial"/>
                <w:szCs w:val="24"/>
              </w:rPr>
            </w:pPr>
          </w:p>
          <w:p w14:paraId="260E23F3" w14:textId="77777777" w:rsidR="006B28AD" w:rsidRDefault="006B28AD" w:rsidP="00D27362">
            <w:pPr>
              <w:rPr>
                <w:rFonts w:cs="Arial"/>
                <w:szCs w:val="24"/>
              </w:rPr>
            </w:pPr>
          </w:p>
          <w:p w14:paraId="378FBBA3" w14:textId="77777777" w:rsidR="006B28AD" w:rsidRDefault="006B28AD" w:rsidP="00D27362">
            <w:pPr>
              <w:rPr>
                <w:rFonts w:cs="Arial"/>
                <w:szCs w:val="24"/>
              </w:rPr>
            </w:pPr>
          </w:p>
          <w:p w14:paraId="3E049730" w14:textId="77777777" w:rsidR="006B28AD" w:rsidRDefault="006B28AD" w:rsidP="00D27362">
            <w:pPr>
              <w:rPr>
                <w:rFonts w:cs="Arial"/>
                <w:szCs w:val="24"/>
              </w:rPr>
            </w:pPr>
          </w:p>
          <w:p w14:paraId="2684C115" w14:textId="77777777" w:rsidR="006B28AD" w:rsidRDefault="006B28AD" w:rsidP="00D27362">
            <w:pPr>
              <w:rPr>
                <w:rFonts w:cs="Arial"/>
                <w:szCs w:val="24"/>
              </w:rPr>
            </w:pPr>
          </w:p>
          <w:p w14:paraId="0D22748F" w14:textId="77777777" w:rsidR="006B28AD" w:rsidRDefault="006B28AD" w:rsidP="00D27362">
            <w:pPr>
              <w:rPr>
                <w:rFonts w:cs="Arial"/>
                <w:szCs w:val="24"/>
              </w:rPr>
            </w:pPr>
          </w:p>
          <w:p w14:paraId="511D6F29" w14:textId="77777777" w:rsidR="006B28AD" w:rsidRDefault="006B28AD" w:rsidP="00D27362">
            <w:pPr>
              <w:rPr>
                <w:rFonts w:cs="Arial"/>
                <w:szCs w:val="24"/>
              </w:rPr>
            </w:pPr>
          </w:p>
          <w:p w14:paraId="7ED82AB5" w14:textId="77777777" w:rsidR="006B28AD" w:rsidRDefault="006B28AD" w:rsidP="00D27362">
            <w:pPr>
              <w:rPr>
                <w:rFonts w:cs="Arial"/>
                <w:szCs w:val="24"/>
              </w:rPr>
            </w:pPr>
          </w:p>
          <w:p w14:paraId="70CC54C0" w14:textId="77777777" w:rsidR="006B28AD" w:rsidRDefault="006B28AD" w:rsidP="00D27362">
            <w:pPr>
              <w:rPr>
                <w:rFonts w:cs="Arial"/>
                <w:szCs w:val="24"/>
              </w:rPr>
            </w:pPr>
          </w:p>
          <w:p w14:paraId="40EE9FE8" w14:textId="77777777" w:rsidR="006B28AD" w:rsidRDefault="006B28AD" w:rsidP="00D27362">
            <w:pPr>
              <w:rPr>
                <w:rFonts w:cs="Arial"/>
                <w:szCs w:val="24"/>
              </w:rPr>
            </w:pPr>
          </w:p>
          <w:p w14:paraId="5292EAD3" w14:textId="77777777" w:rsidR="006B28AD" w:rsidRDefault="006B28AD" w:rsidP="00D27362">
            <w:pPr>
              <w:rPr>
                <w:rFonts w:cs="Arial"/>
                <w:szCs w:val="24"/>
              </w:rPr>
            </w:pPr>
          </w:p>
          <w:p w14:paraId="7635E550" w14:textId="77777777" w:rsidR="006B28AD" w:rsidRDefault="006B28AD" w:rsidP="00D27362">
            <w:pPr>
              <w:rPr>
                <w:rFonts w:cs="Arial"/>
                <w:szCs w:val="24"/>
              </w:rPr>
            </w:pPr>
          </w:p>
          <w:p w14:paraId="1D6B606B" w14:textId="77777777" w:rsidR="006B28AD" w:rsidRDefault="006B28AD" w:rsidP="00D27362">
            <w:pPr>
              <w:rPr>
                <w:rFonts w:cs="Arial"/>
                <w:szCs w:val="24"/>
              </w:rPr>
            </w:pPr>
          </w:p>
          <w:p w14:paraId="3713FA57" w14:textId="77777777" w:rsidR="006B28AD" w:rsidRDefault="006B28AD" w:rsidP="00D27362">
            <w:pPr>
              <w:rPr>
                <w:rFonts w:cs="Arial"/>
                <w:szCs w:val="24"/>
              </w:rPr>
            </w:pPr>
          </w:p>
          <w:p w14:paraId="50EB7767" w14:textId="77777777" w:rsidR="006B28AD" w:rsidRDefault="006B28AD" w:rsidP="00D27362">
            <w:pPr>
              <w:rPr>
                <w:rFonts w:cs="Arial"/>
                <w:szCs w:val="24"/>
              </w:rPr>
            </w:pPr>
          </w:p>
          <w:p w14:paraId="2B0335FE" w14:textId="61462D6F" w:rsidR="006B28AD" w:rsidRPr="00D27362" w:rsidRDefault="006B28AD" w:rsidP="00D27362">
            <w:pPr>
              <w:rPr>
                <w:rFonts w:cs="Arial"/>
                <w:szCs w:val="24"/>
              </w:rPr>
            </w:pPr>
          </w:p>
        </w:tc>
      </w:tr>
      <w:tr w:rsidR="006B28AD" w:rsidRPr="00097A48" w14:paraId="5E7A2B1C" w14:textId="77777777" w:rsidTr="006B28AD">
        <w:tc>
          <w:tcPr>
            <w:tcW w:w="11483" w:type="dxa"/>
            <w:shd w:val="clear" w:color="auto" w:fill="C1F0C7" w:themeFill="accent3" w:themeFillTint="33"/>
          </w:tcPr>
          <w:p w14:paraId="2DDA7B2B" w14:textId="1E753691" w:rsidR="006B28AD" w:rsidRPr="006B28AD" w:rsidRDefault="006B28AD" w:rsidP="00657C24">
            <w:pPr>
              <w:spacing w:after="160" w:line="259" w:lineRule="auto"/>
              <w:rPr>
                <w:rFonts w:cs="Arial"/>
                <w:b/>
                <w:bCs/>
                <w:szCs w:val="24"/>
              </w:rPr>
            </w:pPr>
            <w:r w:rsidRPr="006B28AD">
              <w:rPr>
                <w:rFonts w:cs="Arial"/>
                <w:b/>
                <w:bCs/>
                <w:szCs w:val="24"/>
              </w:rPr>
              <w:lastRenderedPageBreak/>
              <w:t xml:space="preserve">PREVENTION / UNIVERSAL SERVICES </w:t>
            </w:r>
          </w:p>
        </w:tc>
        <w:tc>
          <w:tcPr>
            <w:tcW w:w="3685" w:type="dxa"/>
            <w:shd w:val="clear" w:color="auto" w:fill="C1F0C7" w:themeFill="accent3" w:themeFillTint="33"/>
          </w:tcPr>
          <w:p w14:paraId="31B3EC3A" w14:textId="77777777" w:rsidR="006B28AD" w:rsidRPr="006B28AD" w:rsidRDefault="006B28AD" w:rsidP="00642B11">
            <w:pPr>
              <w:rPr>
                <w:rFonts w:eastAsia="Arial" w:cs="Arial"/>
                <w:b/>
                <w:bCs/>
                <w:szCs w:val="24"/>
              </w:rPr>
            </w:pPr>
          </w:p>
        </w:tc>
      </w:tr>
      <w:tr w:rsidR="006B28AD" w:rsidRPr="00097A48" w14:paraId="6386019F" w14:textId="77777777" w:rsidTr="006B28AD">
        <w:tc>
          <w:tcPr>
            <w:tcW w:w="11483" w:type="dxa"/>
          </w:tcPr>
          <w:p w14:paraId="221CF63F" w14:textId="7895087D" w:rsidR="006B28AD" w:rsidRPr="00097A48" w:rsidRDefault="006B28AD" w:rsidP="00EB258D">
            <w:pPr>
              <w:rPr>
                <w:rFonts w:cs="Arial"/>
                <w:szCs w:val="24"/>
              </w:rPr>
            </w:pPr>
            <w:r>
              <w:rPr>
                <w:rFonts w:cs="Arial"/>
                <w:szCs w:val="24"/>
              </w:rPr>
              <w:t>A key area of focus in the Mental Health and Wellbeing Strategy is to prevent mental health issues occurring or escalating. This will be achieved by tackling underlying causes and working across organisational boundaries to address factors contributing to poor mental health.</w:t>
            </w:r>
          </w:p>
          <w:p w14:paraId="29CBBCC7" w14:textId="39D2DDBE" w:rsidR="006B28AD" w:rsidRPr="000754C8" w:rsidRDefault="006B28AD" w:rsidP="00FD730B">
            <w:pPr>
              <w:pStyle w:val="ListParagraph"/>
              <w:numPr>
                <w:ilvl w:val="0"/>
                <w:numId w:val="4"/>
              </w:numPr>
              <w:rPr>
                <w:rFonts w:cs="Arial"/>
                <w:szCs w:val="24"/>
              </w:rPr>
            </w:pPr>
            <w:r w:rsidRPr="000754C8">
              <w:rPr>
                <w:rFonts w:cs="Arial"/>
                <w:szCs w:val="24"/>
              </w:rPr>
              <w:t xml:space="preserve">By the end of 2026 </w:t>
            </w:r>
            <w:r w:rsidR="006B22F0">
              <w:rPr>
                <w:rFonts w:cs="Arial"/>
                <w:szCs w:val="24"/>
              </w:rPr>
              <w:t>[</w:t>
            </w:r>
            <w:r w:rsidRPr="000754C8">
              <w:rPr>
                <w:rFonts w:cs="Arial"/>
                <w:szCs w:val="24"/>
              </w:rPr>
              <w:t>TBC</w:t>
            </w:r>
            <w:r w:rsidR="006B22F0">
              <w:rPr>
                <w:rFonts w:cs="Arial"/>
                <w:szCs w:val="24"/>
              </w:rPr>
              <w:t>]</w:t>
            </w:r>
            <w:r w:rsidRPr="000754C8">
              <w:rPr>
                <w:rFonts w:cs="Arial"/>
                <w:szCs w:val="24"/>
              </w:rPr>
              <w:t xml:space="preserve">, </w:t>
            </w:r>
            <w:r>
              <w:rPr>
                <w:rFonts w:cs="Arial"/>
                <w:szCs w:val="24"/>
              </w:rPr>
              <w:t>Scottish Government</w:t>
            </w:r>
            <w:r w:rsidRPr="000754C8">
              <w:rPr>
                <w:rFonts w:cs="Arial"/>
                <w:szCs w:val="24"/>
              </w:rPr>
              <w:t xml:space="preserve"> will have completed work to understand the current stressors and protective factors that affect children and young people’s mental wellbeing, including in relation to social media, screen time, sleep, body image, toxic masculinity and AI.</w:t>
            </w:r>
          </w:p>
          <w:p w14:paraId="0815F776" w14:textId="5E32D7AA" w:rsidR="006B28AD" w:rsidRDefault="006B28AD" w:rsidP="00FD730B">
            <w:pPr>
              <w:pStyle w:val="ListParagraph"/>
              <w:numPr>
                <w:ilvl w:val="0"/>
                <w:numId w:val="4"/>
              </w:numPr>
              <w:rPr>
                <w:rFonts w:cs="Arial"/>
                <w:color w:val="000000" w:themeColor="text1"/>
                <w:szCs w:val="24"/>
              </w:rPr>
            </w:pPr>
            <w:r w:rsidRPr="00A33E4F">
              <w:rPr>
                <w:rFonts w:cs="Arial"/>
                <w:color w:val="000000" w:themeColor="text1"/>
                <w:szCs w:val="24"/>
              </w:rPr>
              <w:t xml:space="preserve">Over the course of 2027, </w:t>
            </w:r>
            <w:r>
              <w:rPr>
                <w:rFonts w:cs="Arial"/>
                <w:color w:val="000000" w:themeColor="text1"/>
                <w:szCs w:val="24"/>
              </w:rPr>
              <w:t>Scottish Government</w:t>
            </w:r>
            <w:r w:rsidRPr="00A33E4F">
              <w:rPr>
                <w:rFonts w:cs="Arial"/>
                <w:color w:val="000000" w:themeColor="text1"/>
                <w:szCs w:val="24"/>
              </w:rPr>
              <w:t xml:space="preserve"> will develop and enact new public policy to respond to those stressors, and offer children and young people advice and support to navigate their impacts. This will include delivering a cross-Government public health campaign focused on raising awareness of online harms and the associated impacts on mental wellbeing, as well as promoting safe and healthy online behaviours for young people and their parents.</w:t>
            </w:r>
            <w:r>
              <w:rPr>
                <w:rFonts w:cs="Arial"/>
                <w:color w:val="000000" w:themeColor="text1"/>
                <w:szCs w:val="24"/>
              </w:rPr>
              <w:t xml:space="preserve"> This work will be informed by children and young people and those who support them. </w:t>
            </w:r>
          </w:p>
          <w:p w14:paraId="399836F3" w14:textId="77777777" w:rsidR="006B28AD" w:rsidRDefault="006B28AD" w:rsidP="00BE54AF">
            <w:pPr>
              <w:rPr>
                <w:rFonts w:cs="Arial"/>
                <w:szCs w:val="24"/>
              </w:rPr>
            </w:pPr>
          </w:p>
          <w:p w14:paraId="79896C40" w14:textId="77777777" w:rsidR="00B82D64" w:rsidRDefault="00B82D64" w:rsidP="00BE54AF">
            <w:pPr>
              <w:rPr>
                <w:rFonts w:cs="Arial"/>
                <w:szCs w:val="24"/>
              </w:rPr>
            </w:pPr>
          </w:p>
          <w:p w14:paraId="2CC14D47" w14:textId="77777777" w:rsidR="00B3753B" w:rsidRDefault="00B3753B" w:rsidP="00BE54AF">
            <w:pPr>
              <w:rPr>
                <w:rFonts w:cs="Arial"/>
                <w:szCs w:val="24"/>
              </w:rPr>
            </w:pPr>
          </w:p>
          <w:p w14:paraId="533632C9" w14:textId="77777777" w:rsidR="00B3753B" w:rsidRDefault="00B3753B" w:rsidP="00BE54AF">
            <w:pPr>
              <w:rPr>
                <w:rFonts w:cs="Arial"/>
                <w:szCs w:val="24"/>
              </w:rPr>
            </w:pPr>
          </w:p>
          <w:p w14:paraId="03F1027E" w14:textId="77777777" w:rsidR="00B3753B" w:rsidRDefault="00B3753B" w:rsidP="00BE54AF">
            <w:pPr>
              <w:rPr>
                <w:rFonts w:cs="Arial"/>
                <w:szCs w:val="24"/>
              </w:rPr>
            </w:pPr>
          </w:p>
          <w:p w14:paraId="2770FDCF" w14:textId="77777777" w:rsidR="00B3753B" w:rsidRDefault="00B3753B" w:rsidP="00BE54AF">
            <w:pPr>
              <w:rPr>
                <w:rFonts w:cs="Arial"/>
                <w:szCs w:val="24"/>
              </w:rPr>
            </w:pPr>
          </w:p>
          <w:p w14:paraId="5A544A7D" w14:textId="77777777" w:rsidR="00B3753B" w:rsidRDefault="00B3753B" w:rsidP="00BE54AF">
            <w:pPr>
              <w:rPr>
                <w:rFonts w:cs="Arial"/>
                <w:szCs w:val="24"/>
              </w:rPr>
            </w:pPr>
          </w:p>
          <w:p w14:paraId="77837C8A" w14:textId="77777777" w:rsidR="0094032B" w:rsidRDefault="0094032B" w:rsidP="00BE54AF">
            <w:pPr>
              <w:rPr>
                <w:rFonts w:cs="Arial"/>
                <w:szCs w:val="24"/>
              </w:rPr>
            </w:pPr>
          </w:p>
          <w:p w14:paraId="186DE1FA" w14:textId="28A25AD6" w:rsidR="00336122" w:rsidRDefault="0036060E" w:rsidP="00336122">
            <w:pPr>
              <w:rPr>
                <w:rFonts w:cs="Arial"/>
                <w:color w:val="000000" w:themeColor="text1"/>
                <w:szCs w:val="24"/>
              </w:rPr>
            </w:pPr>
            <w:r w:rsidRPr="00336122">
              <w:rPr>
                <w:rFonts w:cs="Arial"/>
                <w:color w:val="000000" w:themeColor="text1"/>
                <w:szCs w:val="24"/>
              </w:rPr>
              <w:lastRenderedPageBreak/>
              <w:t>Recognising the strong link between mental health and economic inactivity, the Scottish Government and COSLA will engage with employability partnerships and employers over the course of this plan to embed a core understanding of preventative approaches that can promote good mental health and reduce the negative impact that wider issues can have on someone’s mental health within the culture and delivery of support. </w:t>
            </w:r>
          </w:p>
          <w:p w14:paraId="737F8D74" w14:textId="7E36D3F2" w:rsidR="0036060E" w:rsidRPr="00336122" w:rsidRDefault="0036060E" w:rsidP="00336122">
            <w:pPr>
              <w:pStyle w:val="ListParagraph"/>
              <w:numPr>
                <w:ilvl w:val="0"/>
                <w:numId w:val="25"/>
              </w:numPr>
              <w:rPr>
                <w:rFonts w:cs="Arial"/>
                <w:color w:val="000000" w:themeColor="text1"/>
                <w:szCs w:val="24"/>
              </w:rPr>
            </w:pPr>
            <w:r w:rsidRPr="00336122">
              <w:rPr>
                <w:rFonts w:cs="Arial"/>
                <w:color w:val="000000" w:themeColor="text1"/>
                <w:szCs w:val="24"/>
              </w:rPr>
              <w:t>This will include continuing to embed person-centred support as a core principle to our approach through employability services, working closely with employers to promote flexible working practices. This focus will help to ensure more people are supported to take up employment, return to work or to remain in work, contributing to improved mental health and wellbeing outcomes and increased economic activity.</w:t>
            </w:r>
          </w:p>
          <w:p w14:paraId="7F6289F5" w14:textId="272668A5" w:rsidR="0036060E" w:rsidRPr="006E03C2" w:rsidRDefault="0036060E" w:rsidP="006E03C2">
            <w:pPr>
              <w:pStyle w:val="ListParagraph"/>
              <w:numPr>
                <w:ilvl w:val="0"/>
                <w:numId w:val="27"/>
              </w:numPr>
              <w:rPr>
                <w:rFonts w:cs="Arial"/>
                <w:color w:val="000000" w:themeColor="text1"/>
                <w:szCs w:val="24"/>
              </w:rPr>
            </w:pPr>
            <w:r w:rsidRPr="0036060E">
              <w:rPr>
                <w:rFonts w:cs="Arial"/>
                <w:color w:val="000000" w:themeColor="text1"/>
                <w:szCs w:val="24"/>
              </w:rPr>
              <w:t>In 2027-28, we will focus on young people’s mental health within employability, working with system-wide partners to agree a set of priorities and co-ordinated activities that can support the mental health needs of young people transitioning into employment </w:t>
            </w:r>
            <w:r w:rsidR="006E03C2">
              <w:rPr>
                <w:rFonts w:cs="Arial"/>
                <w:color w:val="000000" w:themeColor="text1"/>
                <w:szCs w:val="24"/>
              </w:rPr>
              <w:t>–</w:t>
            </w:r>
            <w:r w:rsidRPr="0036060E">
              <w:rPr>
                <w:rFonts w:cs="Arial"/>
                <w:color w:val="000000" w:themeColor="text1"/>
                <w:szCs w:val="24"/>
              </w:rPr>
              <w:t xml:space="preserve"> </w:t>
            </w:r>
            <w:r w:rsidRPr="006E03C2">
              <w:rPr>
                <w:rFonts w:cs="Arial"/>
                <w:color w:val="000000" w:themeColor="text1"/>
                <w:szCs w:val="24"/>
              </w:rPr>
              <w:t>so that they are better equipped to secure and sustain employment </w:t>
            </w:r>
            <w:r w:rsidR="006E03C2">
              <w:rPr>
                <w:rFonts w:cs="Arial"/>
                <w:color w:val="000000" w:themeColor="text1"/>
                <w:szCs w:val="24"/>
              </w:rPr>
              <w:t>–</w:t>
            </w:r>
            <w:r w:rsidRPr="006E03C2">
              <w:rPr>
                <w:rFonts w:cs="Arial"/>
                <w:color w:val="000000" w:themeColor="text1"/>
                <w:szCs w:val="24"/>
              </w:rPr>
              <w:t xml:space="preserve"> and promote and embed an inclusive and supportive culture within organisations</w:t>
            </w:r>
            <w:r w:rsidR="00A04461" w:rsidRPr="006E03C2">
              <w:rPr>
                <w:rFonts w:cs="Arial"/>
                <w:color w:val="000000" w:themeColor="text1"/>
                <w:szCs w:val="24"/>
              </w:rPr>
              <w:t>.</w:t>
            </w:r>
          </w:p>
          <w:p w14:paraId="0C5450E3" w14:textId="77777777" w:rsidR="006B28AD" w:rsidRPr="00A04461" w:rsidRDefault="006B28AD" w:rsidP="00A04461">
            <w:pPr>
              <w:rPr>
                <w:rFonts w:cs="Arial"/>
                <w:color w:val="000000" w:themeColor="text1"/>
                <w:szCs w:val="24"/>
              </w:rPr>
            </w:pPr>
          </w:p>
          <w:p w14:paraId="2E253432" w14:textId="74FCF9C1" w:rsidR="006B28AD" w:rsidRDefault="006B28AD" w:rsidP="00C51573">
            <w:pPr>
              <w:rPr>
                <w:rFonts w:cs="Arial"/>
                <w:szCs w:val="24"/>
                <w:lang w:eastAsia="en-GB"/>
              </w:rPr>
            </w:pPr>
            <w:r w:rsidRPr="00E65276">
              <w:rPr>
                <w:rFonts w:cs="Arial"/>
                <w:szCs w:val="24"/>
              </w:rPr>
              <w:t>Recognising the complex connections between housing and positive mental health and wellbeing</w:t>
            </w:r>
            <w:r>
              <w:rPr>
                <w:rFonts w:cs="Arial"/>
                <w:szCs w:val="24"/>
              </w:rPr>
              <w:t>,</w:t>
            </w:r>
            <w:r w:rsidRPr="00E65276">
              <w:rPr>
                <w:rFonts w:cs="Arial"/>
                <w:szCs w:val="24"/>
              </w:rPr>
              <w:t xml:space="preserve"> in 2027-28 </w:t>
            </w:r>
            <w:r>
              <w:rPr>
                <w:rFonts w:cs="Arial"/>
                <w:szCs w:val="24"/>
              </w:rPr>
              <w:t>COSLA</w:t>
            </w:r>
            <w:r w:rsidRPr="00E65276">
              <w:rPr>
                <w:rFonts w:cs="Arial"/>
                <w:szCs w:val="24"/>
              </w:rPr>
              <w:t xml:space="preserve"> will work with housing associations </w:t>
            </w:r>
            <w:r w:rsidRPr="00E65276">
              <w:rPr>
                <w:rFonts w:cs="Arial"/>
                <w:szCs w:val="24"/>
                <w:lang w:eastAsia="en-GB"/>
              </w:rPr>
              <w:t>to share information</w:t>
            </w:r>
            <w:r>
              <w:rPr>
                <w:rFonts w:cs="Arial"/>
                <w:szCs w:val="24"/>
                <w:lang w:eastAsia="en-GB"/>
              </w:rPr>
              <w:t>, resources and training opportunities</w:t>
            </w:r>
            <w:r w:rsidRPr="00E65276">
              <w:rPr>
                <w:rFonts w:cs="Arial"/>
                <w:szCs w:val="24"/>
                <w:lang w:eastAsia="en-GB"/>
              </w:rPr>
              <w:t xml:space="preserve"> that support positive mental health and waiting well for those in social housin</w:t>
            </w:r>
            <w:r>
              <w:rPr>
                <w:rFonts w:cs="Arial"/>
                <w:szCs w:val="24"/>
                <w:lang w:eastAsia="en-GB"/>
              </w:rPr>
              <w:t>g</w:t>
            </w:r>
            <w:r w:rsidRPr="00E65276">
              <w:rPr>
                <w:rFonts w:cs="Arial"/>
                <w:szCs w:val="24"/>
                <w:lang w:eastAsia="en-GB"/>
              </w:rPr>
              <w:t>.</w:t>
            </w:r>
          </w:p>
          <w:p w14:paraId="64503615" w14:textId="77777777" w:rsidR="006B28AD" w:rsidRDefault="006B28AD" w:rsidP="00C51573">
            <w:pPr>
              <w:rPr>
                <w:rFonts w:cs="Arial"/>
                <w:color w:val="000000" w:themeColor="text1"/>
                <w:szCs w:val="24"/>
                <w:lang w:eastAsia="en-GB"/>
              </w:rPr>
            </w:pPr>
          </w:p>
          <w:p w14:paraId="7437AE40" w14:textId="77777777" w:rsidR="006B28AD" w:rsidRPr="00A63CE7" w:rsidRDefault="006B28AD" w:rsidP="00C51573">
            <w:pPr>
              <w:rPr>
                <w:rFonts w:ascii="Aptos" w:hAnsi="Aptos"/>
                <w:szCs w:val="24"/>
              </w:rPr>
            </w:pPr>
            <w:r w:rsidRPr="00E65276">
              <w:rPr>
                <w:rFonts w:cs="Arial"/>
                <w:szCs w:val="24"/>
              </w:rPr>
              <w:t>We will support leadership, locally and nationally, to embed trauma informed approaches and an understanding of prevention across policy, decision making and service delivery:</w:t>
            </w:r>
          </w:p>
          <w:p w14:paraId="59F2D62C" w14:textId="7CFFDCD7" w:rsidR="00054907" w:rsidRPr="00206331" w:rsidRDefault="006B28AD" w:rsidP="00295B66">
            <w:pPr>
              <w:pStyle w:val="ListParagraph"/>
              <w:numPr>
                <w:ilvl w:val="0"/>
                <w:numId w:val="27"/>
              </w:numPr>
              <w:rPr>
                <w:szCs w:val="24"/>
              </w:rPr>
            </w:pPr>
            <w:r w:rsidRPr="00AB133D">
              <w:rPr>
                <w:rFonts w:cs="Arial"/>
                <w:szCs w:val="24"/>
              </w:rPr>
              <w:t xml:space="preserve">Working with the improvement service in 2027-2028, COSLA will provide up to date information for local </w:t>
            </w:r>
            <w:r w:rsidR="00C75F04">
              <w:rPr>
                <w:rFonts w:cs="Arial"/>
                <w:szCs w:val="24"/>
              </w:rPr>
              <w:t>leaders</w:t>
            </w:r>
            <w:r w:rsidRPr="00AB133D">
              <w:rPr>
                <w:rFonts w:cs="Arial"/>
                <w:szCs w:val="24"/>
              </w:rPr>
              <w:t>, supporting the consideration of mental health and wellbeing, and the application of a trauma informed approach across the breadth of their work</w:t>
            </w:r>
            <w:r w:rsidR="00C75F04">
              <w:rPr>
                <w:rFonts w:cs="Arial"/>
                <w:szCs w:val="24"/>
              </w:rPr>
              <w:t>.</w:t>
            </w:r>
          </w:p>
          <w:p w14:paraId="269D5CDB" w14:textId="11184714" w:rsidR="00BE546E" w:rsidRPr="00295B66" w:rsidRDefault="00BE546E" w:rsidP="00295B66">
            <w:pPr>
              <w:rPr>
                <w:szCs w:val="24"/>
              </w:rPr>
            </w:pPr>
          </w:p>
        </w:tc>
        <w:tc>
          <w:tcPr>
            <w:tcW w:w="3685" w:type="dxa"/>
          </w:tcPr>
          <w:p w14:paraId="5CB484C4" w14:textId="4F3AA8C9" w:rsidR="006B28AD" w:rsidRPr="005B279C" w:rsidRDefault="006B28AD" w:rsidP="006A3D10">
            <w:pPr>
              <w:pStyle w:val="ListParagraph"/>
              <w:numPr>
                <w:ilvl w:val="0"/>
                <w:numId w:val="28"/>
              </w:numPr>
              <w:ind w:left="242" w:hanging="242"/>
              <w:rPr>
                <w:rFonts w:cs="Arial"/>
                <w:szCs w:val="24"/>
              </w:rPr>
            </w:pPr>
            <w:r w:rsidRPr="005B279C">
              <w:rPr>
                <w:rFonts w:eastAsia="Arial" w:cs="Arial"/>
                <w:szCs w:val="24"/>
              </w:rPr>
              <w:lastRenderedPageBreak/>
              <w:t>Contributes to outcomes -</w:t>
            </w:r>
            <w:r>
              <w:rPr>
                <w:rFonts w:eastAsia="Arial" w:cs="Arial"/>
                <w:sz w:val="22"/>
                <w:szCs w:val="22"/>
              </w:rPr>
              <w:t xml:space="preserve">1, </w:t>
            </w:r>
            <w:r w:rsidRPr="003A69D5">
              <w:rPr>
                <w:rFonts w:eastAsia="Arial" w:cs="Arial"/>
                <w:sz w:val="22"/>
                <w:szCs w:val="22"/>
              </w:rPr>
              <w:t>3</w:t>
            </w:r>
            <w:r>
              <w:rPr>
                <w:rFonts w:eastAsia="Arial" w:cs="Arial"/>
                <w:sz w:val="22"/>
                <w:szCs w:val="22"/>
              </w:rPr>
              <w:t>, 4, 5, 8</w:t>
            </w:r>
          </w:p>
          <w:p w14:paraId="145649AB" w14:textId="77777777" w:rsidR="006B28AD" w:rsidRPr="005B279C" w:rsidRDefault="006B28AD" w:rsidP="006A3D10">
            <w:pPr>
              <w:pStyle w:val="ListParagraph"/>
              <w:rPr>
                <w:rFonts w:cs="Arial"/>
                <w:szCs w:val="24"/>
              </w:rPr>
            </w:pPr>
          </w:p>
          <w:p w14:paraId="4D54DF44" w14:textId="32A38821" w:rsidR="006B28AD" w:rsidRPr="005B279C" w:rsidRDefault="006B28AD" w:rsidP="006A3D10">
            <w:pPr>
              <w:pStyle w:val="ListParagraph"/>
              <w:numPr>
                <w:ilvl w:val="0"/>
                <w:numId w:val="28"/>
              </w:numPr>
              <w:ind w:left="242" w:hanging="242"/>
              <w:rPr>
                <w:rFonts w:cs="Arial"/>
                <w:szCs w:val="24"/>
              </w:rPr>
            </w:pPr>
            <w:r>
              <w:rPr>
                <w:rFonts w:cs="Arial"/>
                <w:szCs w:val="24"/>
              </w:rPr>
              <w:t xml:space="preserve">Relevant </w:t>
            </w:r>
            <w:r w:rsidRPr="005B279C">
              <w:rPr>
                <w:rFonts w:cs="Arial"/>
                <w:szCs w:val="24"/>
              </w:rPr>
              <w:t xml:space="preserve">priorities </w:t>
            </w:r>
            <w:r>
              <w:rPr>
                <w:rFonts w:cs="Arial"/>
                <w:szCs w:val="24"/>
              </w:rPr>
              <w:t>– 2, 5,10</w:t>
            </w:r>
          </w:p>
          <w:p w14:paraId="7E001080" w14:textId="798B1868" w:rsidR="006B28AD" w:rsidRPr="008C1D30" w:rsidRDefault="006B28AD" w:rsidP="008C1D30">
            <w:pPr>
              <w:rPr>
                <w:rFonts w:cs="Arial"/>
                <w:szCs w:val="24"/>
              </w:rPr>
            </w:pPr>
          </w:p>
        </w:tc>
      </w:tr>
    </w:tbl>
    <w:p w14:paraId="6E27EBB3" w14:textId="77777777" w:rsidR="00206331" w:rsidRDefault="00206331">
      <w:r>
        <w:br w:type="page"/>
      </w:r>
    </w:p>
    <w:tbl>
      <w:tblPr>
        <w:tblStyle w:val="TableGrid"/>
        <w:tblW w:w="15168" w:type="dxa"/>
        <w:tblInd w:w="-998" w:type="dxa"/>
        <w:tblLook w:val="04A0" w:firstRow="1" w:lastRow="0" w:firstColumn="1" w:lastColumn="0" w:noHBand="0" w:noVBand="1"/>
      </w:tblPr>
      <w:tblGrid>
        <w:gridCol w:w="11483"/>
        <w:gridCol w:w="3685"/>
      </w:tblGrid>
      <w:tr w:rsidR="006B28AD" w:rsidRPr="00097A48" w14:paraId="583B5847" w14:textId="77777777" w:rsidTr="00704269">
        <w:tc>
          <w:tcPr>
            <w:tcW w:w="11483" w:type="dxa"/>
            <w:shd w:val="clear" w:color="auto" w:fill="F2CEED" w:themeFill="accent5" w:themeFillTint="33"/>
          </w:tcPr>
          <w:p w14:paraId="57E3DF96" w14:textId="6500E396" w:rsidR="006B28AD" w:rsidRPr="00704269" w:rsidRDefault="006B28AD" w:rsidP="00EB258D">
            <w:pPr>
              <w:rPr>
                <w:rFonts w:cs="Arial"/>
                <w:b/>
                <w:bCs/>
                <w:szCs w:val="24"/>
              </w:rPr>
            </w:pPr>
            <w:r w:rsidRPr="00704269">
              <w:rPr>
                <w:rFonts w:cs="Arial"/>
                <w:b/>
                <w:bCs/>
                <w:szCs w:val="24"/>
              </w:rPr>
              <w:lastRenderedPageBreak/>
              <w:t>COMMUNITY LED MENTAL HEALTH AND WELLBEING SUPPORT</w:t>
            </w:r>
          </w:p>
        </w:tc>
        <w:tc>
          <w:tcPr>
            <w:tcW w:w="3685" w:type="dxa"/>
            <w:shd w:val="clear" w:color="auto" w:fill="F2CEED" w:themeFill="accent5" w:themeFillTint="33"/>
          </w:tcPr>
          <w:p w14:paraId="5C0573E1" w14:textId="77777777" w:rsidR="006B28AD" w:rsidRPr="00704269" w:rsidRDefault="006B28AD" w:rsidP="00642B11">
            <w:pPr>
              <w:rPr>
                <w:rFonts w:eastAsia="Arial" w:cs="Arial"/>
                <w:b/>
                <w:bCs/>
                <w:szCs w:val="24"/>
              </w:rPr>
            </w:pPr>
          </w:p>
        </w:tc>
      </w:tr>
      <w:tr w:rsidR="006B28AD" w:rsidRPr="00097A48" w14:paraId="39122F97" w14:textId="77777777" w:rsidTr="006B28AD">
        <w:tc>
          <w:tcPr>
            <w:tcW w:w="11483" w:type="dxa"/>
          </w:tcPr>
          <w:p w14:paraId="7640B8B0" w14:textId="77777777" w:rsidR="006B28AD" w:rsidRDefault="006E03C2" w:rsidP="00206331">
            <w:pPr>
              <w:rPr>
                <w:rFonts w:cs="Arial"/>
              </w:rPr>
            </w:pPr>
            <w:r w:rsidRPr="1677E3EF">
              <w:rPr>
                <w:rFonts w:cs="Arial"/>
              </w:rPr>
              <w:t>Over the next three years</w:t>
            </w:r>
            <w:r>
              <w:rPr>
                <w:rFonts w:cs="Arial"/>
              </w:rPr>
              <w:t xml:space="preserve"> we will e</w:t>
            </w:r>
            <w:r w:rsidR="006B28AD" w:rsidRPr="3EF7F739">
              <w:rPr>
                <w:rFonts w:cs="Arial"/>
              </w:rPr>
              <w:t>xpand community</w:t>
            </w:r>
            <w:r>
              <w:rPr>
                <w:rFonts w:cs="Arial"/>
              </w:rPr>
              <w:t>-based</w:t>
            </w:r>
            <w:r w:rsidR="006B28AD" w:rsidRPr="3EF7F739">
              <w:rPr>
                <w:rFonts w:cs="Arial"/>
              </w:rPr>
              <w:t xml:space="preserve"> mental health and wellbeing </w:t>
            </w:r>
            <w:r w:rsidR="729D7495" w:rsidRPr="3EF7F739">
              <w:rPr>
                <w:rFonts w:cs="Arial"/>
              </w:rPr>
              <w:t>supports and</w:t>
            </w:r>
            <w:r w:rsidR="006B28AD" w:rsidRPr="3C94DE03">
              <w:rPr>
                <w:rFonts w:cs="Arial"/>
              </w:rPr>
              <w:t xml:space="preserve"> </w:t>
            </w:r>
            <w:r w:rsidR="006B28AD" w:rsidRPr="3EF7F739">
              <w:rPr>
                <w:rFonts w:cs="Arial"/>
              </w:rPr>
              <w:t xml:space="preserve">services </w:t>
            </w:r>
            <w:r w:rsidR="006B28AD" w:rsidRPr="006E03C2">
              <w:rPr>
                <w:rFonts w:cs="Arial"/>
              </w:rPr>
              <w:t xml:space="preserve"> with the development of walk-in mental health hubs across Scotland focused on early intervention and prevention and providing immediate support for those experiencing crisis. This will build on learning from existing walk-in hub models, including the SAMH Nook, and will be aligned to work on mental health unscheduled care</w:t>
            </w:r>
            <w:r w:rsidR="3AC34E8A" w:rsidRPr="006E03C2">
              <w:rPr>
                <w:rFonts w:cs="Arial"/>
              </w:rPr>
              <w:t xml:space="preserve"> and </w:t>
            </w:r>
            <w:r w:rsidR="006B28AD" w:rsidRPr="006E03C2">
              <w:rPr>
                <w:rFonts w:cs="Arial"/>
              </w:rPr>
              <w:t>safe spaces</w:t>
            </w:r>
            <w:r w:rsidR="4A302603" w:rsidRPr="006E03C2">
              <w:rPr>
                <w:rFonts w:cs="Arial"/>
              </w:rPr>
              <w:t>.</w:t>
            </w:r>
            <w:r w:rsidR="006B28AD" w:rsidRPr="006E03C2">
              <w:rPr>
                <w:rFonts w:cs="Arial"/>
              </w:rPr>
              <w:t xml:space="preserve"> </w:t>
            </w:r>
            <w:r w:rsidR="4A302603" w:rsidRPr="006E03C2">
              <w:rPr>
                <w:rFonts w:cs="Arial"/>
              </w:rPr>
              <w:t>A key focus will be on</w:t>
            </w:r>
            <w:r w:rsidR="43364809" w:rsidRPr="006E03C2">
              <w:rPr>
                <w:rFonts w:cs="Arial"/>
              </w:rPr>
              <w:t xml:space="preserve"> </w:t>
            </w:r>
            <w:r w:rsidR="2346238B" w:rsidRPr="006E03C2">
              <w:rPr>
                <w:rFonts w:cs="Arial"/>
              </w:rPr>
              <w:t>strengtheni</w:t>
            </w:r>
            <w:r w:rsidR="1B40CE85" w:rsidRPr="006E03C2">
              <w:rPr>
                <w:rFonts w:cs="Arial"/>
              </w:rPr>
              <w:t>ng</w:t>
            </w:r>
            <w:r w:rsidR="2346238B" w:rsidRPr="006E03C2">
              <w:rPr>
                <w:rFonts w:cs="Arial"/>
              </w:rPr>
              <w:t xml:space="preserve"> links between community-based supports, primary care and </w:t>
            </w:r>
            <w:r w:rsidR="73447AB3" w:rsidRPr="006E03C2">
              <w:rPr>
                <w:rFonts w:cs="Arial"/>
              </w:rPr>
              <w:t>mental health se</w:t>
            </w:r>
            <w:r w:rsidR="2346238B" w:rsidRPr="006E03C2">
              <w:rPr>
                <w:rFonts w:cs="Arial"/>
              </w:rPr>
              <w:t>rvices</w:t>
            </w:r>
            <w:r>
              <w:rPr>
                <w:rFonts w:cs="Arial"/>
              </w:rPr>
              <w:t>,</w:t>
            </w:r>
            <w:r w:rsidR="006B28AD" w:rsidRPr="006E03C2">
              <w:rPr>
                <w:rFonts w:cs="Arial"/>
              </w:rPr>
              <w:t xml:space="preserve"> while giving careful consideration throughout to the composition of the workforce required to deliver these services effectively.</w:t>
            </w:r>
          </w:p>
          <w:p w14:paraId="5754F3A9" w14:textId="34591AE2" w:rsidR="00206331" w:rsidRPr="006E03C2" w:rsidRDefault="00206331" w:rsidP="00206331">
            <w:pPr>
              <w:rPr>
                <w:rFonts w:cs="Arial"/>
              </w:rPr>
            </w:pPr>
          </w:p>
        </w:tc>
        <w:tc>
          <w:tcPr>
            <w:tcW w:w="3685" w:type="dxa"/>
          </w:tcPr>
          <w:p w14:paraId="05E0B299" w14:textId="10CCAA00" w:rsidR="006B28AD" w:rsidRPr="005B279C" w:rsidRDefault="006B28AD" w:rsidP="006A3D10">
            <w:pPr>
              <w:pStyle w:val="ListParagraph"/>
              <w:numPr>
                <w:ilvl w:val="0"/>
                <w:numId w:val="1"/>
              </w:numPr>
              <w:rPr>
                <w:rFonts w:cs="Arial"/>
                <w:szCs w:val="24"/>
              </w:rPr>
            </w:pPr>
            <w:r w:rsidRPr="005B279C">
              <w:rPr>
                <w:rFonts w:eastAsia="Arial" w:cs="Arial"/>
                <w:szCs w:val="24"/>
              </w:rPr>
              <w:t>Contributes to outcomes -</w:t>
            </w:r>
            <w:r>
              <w:rPr>
                <w:rFonts w:eastAsia="Arial" w:cs="Arial"/>
                <w:sz w:val="22"/>
                <w:szCs w:val="22"/>
              </w:rPr>
              <w:t>1, 4, 6,9</w:t>
            </w:r>
          </w:p>
          <w:p w14:paraId="18304B23" w14:textId="77777777" w:rsidR="006B28AD" w:rsidRPr="005B279C" w:rsidRDefault="006B28AD" w:rsidP="006A3D10">
            <w:pPr>
              <w:pStyle w:val="ListParagraph"/>
              <w:rPr>
                <w:rFonts w:cs="Arial"/>
                <w:szCs w:val="24"/>
              </w:rPr>
            </w:pPr>
          </w:p>
          <w:p w14:paraId="0FBF2FFF" w14:textId="027362B5" w:rsidR="006B28AD" w:rsidRPr="005B279C" w:rsidRDefault="006B28AD" w:rsidP="006A3D10">
            <w:pPr>
              <w:pStyle w:val="ListParagraph"/>
              <w:numPr>
                <w:ilvl w:val="0"/>
                <w:numId w:val="1"/>
              </w:numPr>
              <w:rPr>
                <w:rFonts w:cs="Arial"/>
                <w:szCs w:val="24"/>
              </w:rPr>
            </w:pPr>
            <w:r>
              <w:rPr>
                <w:rFonts w:cs="Arial"/>
                <w:szCs w:val="24"/>
              </w:rPr>
              <w:t xml:space="preserve">Relevant </w:t>
            </w:r>
            <w:r w:rsidRPr="005B279C">
              <w:rPr>
                <w:rFonts w:cs="Arial"/>
                <w:szCs w:val="24"/>
              </w:rPr>
              <w:t xml:space="preserve">priorities </w:t>
            </w:r>
            <w:r>
              <w:rPr>
                <w:rFonts w:cs="Arial"/>
                <w:szCs w:val="24"/>
              </w:rPr>
              <w:t>– 2,3, 4, 7</w:t>
            </w:r>
          </w:p>
          <w:p w14:paraId="7114767B" w14:textId="77777777" w:rsidR="006B28AD" w:rsidRPr="00097A48" w:rsidRDefault="006B28AD" w:rsidP="00EB258D">
            <w:pPr>
              <w:rPr>
                <w:rFonts w:cs="Arial"/>
                <w:szCs w:val="24"/>
              </w:rPr>
            </w:pPr>
          </w:p>
        </w:tc>
      </w:tr>
      <w:tr w:rsidR="006B28AD" w:rsidRPr="00097A48" w14:paraId="7499272C" w14:textId="77777777" w:rsidTr="00704269">
        <w:tc>
          <w:tcPr>
            <w:tcW w:w="11483" w:type="dxa"/>
            <w:shd w:val="clear" w:color="auto" w:fill="D6CFF1"/>
          </w:tcPr>
          <w:p w14:paraId="2FE21540" w14:textId="77ADED0D" w:rsidR="006B28AD" w:rsidRPr="00704269" w:rsidRDefault="006B28AD" w:rsidP="00EB258D">
            <w:pPr>
              <w:rPr>
                <w:rFonts w:cs="Arial"/>
                <w:b/>
                <w:bCs/>
                <w:szCs w:val="24"/>
              </w:rPr>
            </w:pPr>
            <w:r w:rsidRPr="00704269">
              <w:rPr>
                <w:rFonts w:cs="Arial"/>
                <w:b/>
                <w:bCs/>
                <w:szCs w:val="24"/>
              </w:rPr>
              <w:t xml:space="preserve">CRISIS SUPPORT </w:t>
            </w:r>
          </w:p>
        </w:tc>
        <w:tc>
          <w:tcPr>
            <w:tcW w:w="3685" w:type="dxa"/>
            <w:shd w:val="clear" w:color="auto" w:fill="D6CFF1"/>
          </w:tcPr>
          <w:p w14:paraId="0F561610" w14:textId="77777777" w:rsidR="006B28AD" w:rsidRPr="00704269" w:rsidRDefault="006B28AD" w:rsidP="006B28AD">
            <w:pPr>
              <w:rPr>
                <w:rFonts w:eastAsia="Arial" w:cs="Arial"/>
                <w:b/>
                <w:bCs/>
                <w:szCs w:val="24"/>
              </w:rPr>
            </w:pPr>
          </w:p>
        </w:tc>
      </w:tr>
      <w:tr w:rsidR="006B28AD" w:rsidRPr="00097A48" w14:paraId="6868B0AA" w14:textId="77777777" w:rsidTr="006B28AD">
        <w:tc>
          <w:tcPr>
            <w:tcW w:w="11483" w:type="dxa"/>
          </w:tcPr>
          <w:p w14:paraId="7777AA74" w14:textId="77777777" w:rsidR="006B28AD" w:rsidRPr="00097A48" w:rsidRDefault="006B28AD" w:rsidP="006B28AD">
            <w:pPr>
              <w:rPr>
                <w:rFonts w:cs="Arial"/>
                <w:szCs w:val="24"/>
              </w:rPr>
            </w:pPr>
            <w:r>
              <w:rPr>
                <w:rFonts w:cs="Arial"/>
                <w:szCs w:val="24"/>
              </w:rPr>
              <w:t xml:space="preserve">Recognising people can present with a wide range of mental health conditions, it is important for those in crisis to get urgent support when they need it. </w:t>
            </w:r>
          </w:p>
          <w:p w14:paraId="1B14E328" w14:textId="2EBABF6B" w:rsidR="006B28AD" w:rsidRPr="006B28AD" w:rsidRDefault="006B28AD" w:rsidP="006B28AD">
            <w:pPr>
              <w:numPr>
                <w:ilvl w:val="0"/>
                <w:numId w:val="29"/>
              </w:numPr>
              <w:rPr>
                <w:rFonts w:cs="Arial"/>
                <w:color w:val="0E2841"/>
                <w:szCs w:val="24"/>
              </w:rPr>
            </w:pPr>
            <w:r w:rsidRPr="00DA614C">
              <w:rPr>
                <w:rFonts w:cs="Arial"/>
                <w:color w:val="000000" w:themeColor="text1"/>
                <w:szCs w:val="24"/>
              </w:rPr>
              <w:t>The Scottish Government will provide six Health Boards with £986,000 in 2026-27 to work collaboratively to improve crisis support for children, young people and their families. Learning from these early adopter sites will support further funding in 2027/28 onwards, subject to clear evidence of improvements to children and young people’s lives during th</w:t>
            </w:r>
            <w:r w:rsidR="006E03C2">
              <w:rPr>
                <w:rFonts w:cs="Arial"/>
                <w:color w:val="000000" w:themeColor="text1"/>
                <w:szCs w:val="24"/>
              </w:rPr>
              <w:t>e</w:t>
            </w:r>
            <w:r w:rsidRPr="00DA614C">
              <w:rPr>
                <w:rFonts w:cs="Arial"/>
                <w:color w:val="000000" w:themeColor="text1"/>
                <w:szCs w:val="24"/>
              </w:rPr>
              <w:t xml:space="preserve"> first year of funding. </w:t>
            </w:r>
          </w:p>
          <w:p w14:paraId="3BBBC788" w14:textId="737AB591" w:rsidR="006B28AD" w:rsidRPr="001A399C" w:rsidRDefault="006B28AD" w:rsidP="006B28AD">
            <w:pPr>
              <w:numPr>
                <w:ilvl w:val="0"/>
                <w:numId w:val="29"/>
              </w:numPr>
              <w:rPr>
                <w:rFonts w:cs="Arial"/>
                <w:color w:val="0E2841"/>
                <w:szCs w:val="24"/>
              </w:rPr>
            </w:pPr>
            <w:r w:rsidRPr="006B28AD">
              <w:rPr>
                <w:rFonts w:cs="Arial"/>
                <w:szCs w:val="24"/>
              </w:rPr>
              <w:t xml:space="preserve">The Scottish Government will work with the Scottish Ambulance Service and partners to expand the mental health triage car scheme across the country informed by an evaluation of the current service which is expected in </w:t>
            </w:r>
            <w:r w:rsidR="005A2E6B">
              <w:rPr>
                <w:rFonts w:cs="Arial"/>
                <w:szCs w:val="24"/>
              </w:rPr>
              <w:t>S</w:t>
            </w:r>
            <w:r w:rsidRPr="006B28AD">
              <w:rPr>
                <w:rFonts w:cs="Arial"/>
                <w:szCs w:val="24"/>
              </w:rPr>
              <w:t>ummer 2026. </w:t>
            </w:r>
          </w:p>
          <w:p w14:paraId="34A73F2A" w14:textId="77777777" w:rsidR="001A399C" w:rsidRPr="0015505D" w:rsidRDefault="001A399C" w:rsidP="001A399C">
            <w:pPr>
              <w:numPr>
                <w:ilvl w:val="0"/>
                <w:numId w:val="29"/>
              </w:numPr>
              <w:rPr>
                <w:rFonts w:cs="Arial"/>
                <w:color w:val="0E2841"/>
                <w:szCs w:val="24"/>
              </w:rPr>
            </w:pPr>
            <w:r w:rsidRPr="001A399C">
              <w:rPr>
                <w:rFonts w:cs="Arial"/>
                <w:szCs w:val="24"/>
              </w:rPr>
              <w:t xml:space="preserve">We will expand </w:t>
            </w:r>
            <w:r>
              <w:rPr>
                <w:rFonts w:cs="Arial"/>
                <w:szCs w:val="24"/>
              </w:rPr>
              <w:t>the NHS 24 Mental Health H</w:t>
            </w:r>
            <w:r w:rsidRPr="001A399C">
              <w:rPr>
                <w:rFonts w:cs="Arial"/>
                <w:szCs w:val="24"/>
              </w:rPr>
              <w:t xml:space="preserve">ub to include Psychological Therapies and invest an additional £3.5 million this year to make it easier for people to get the help they need, reducing pressure on </w:t>
            </w:r>
            <w:proofErr w:type="spellStart"/>
            <w:r w:rsidRPr="001A399C">
              <w:rPr>
                <w:rFonts w:cs="Arial"/>
                <w:szCs w:val="24"/>
              </w:rPr>
              <w:t>A&amp;E</w:t>
            </w:r>
            <w:proofErr w:type="spellEnd"/>
            <w:r w:rsidRPr="001A399C">
              <w:rPr>
                <w:rFonts w:cs="Arial"/>
                <w:szCs w:val="24"/>
              </w:rPr>
              <w:t xml:space="preserve"> and other emergency services like Police Scotland.</w:t>
            </w:r>
          </w:p>
          <w:p w14:paraId="7D14F5E2" w14:textId="5CB53AFB" w:rsidR="00A6537D" w:rsidRPr="001A399C" w:rsidRDefault="00A6537D" w:rsidP="0015505D">
            <w:pPr>
              <w:rPr>
                <w:rFonts w:cs="Arial"/>
                <w:color w:val="0E2841"/>
                <w:szCs w:val="24"/>
              </w:rPr>
            </w:pPr>
          </w:p>
        </w:tc>
        <w:tc>
          <w:tcPr>
            <w:tcW w:w="3685" w:type="dxa"/>
          </w:tcPr>
          <w:p w14:paraId="44CC3D05" w14:textId="77777777" w:rsidR="006B28AD" w:rsidRPr="005B279C" w:rsidRDefault="006B28AD" w:rsidP="006B28AD">
            <w:pPr>
              <w:pStyle w:val="ListParagraph"/>
              <w:numPr>
                <w:ilvl w:val="0"/>
                <w:numId w:val="1"/>
              </w:numPr>
              <w:rPr>
                <w:rFonts w:cs="Arial"/>
                <w:szCs w:val="24"/>
              </w:rPr>
            </w:pPr>
            <w:r w:rsidRPr="005B279C">
              <w:rPr>
                <w:rFonts w:eastAsia="Arial" w:cs="Arial"/>
                <w:szCs w:val="24"/>
              </w:rPr>
              <w:t>Contributes to outcomes -</w:t>
            </w:r>
            <w:r>
              <w:rPr>
                <w:rFonts w:eastAsia="Arial" w:cs="Arial"/>
                <w:sz w:val="22"/>
                <w:szCs w:val="22"/>
              </w:rPr>
              <w:t>6 &amp;7</w:t>
            </w:r>
          </w:p>
          <w:p w14:paraId="6A4DB05F" w14:textId="77777777" w:rsidR="006B28AD" w:rsidRPr="005B279C" w:rsidRDefault="006B28AD" w:rsidP="006B28AD">
            <w:pPr>
              <w:pStyle w:val="ListParagraph"/>
              <w:rPr>
                <w:rFonts w:cs="Arial"/>
                <w:szCs w:val="24"/>
              </w:rPr>
            </w:pPr>
          </w:p>
          <w:p w14:paraId="41741842" w14:textId="77777777" w:rsidR="006B28AD" w:rsidRPr="005B279C" w:rsidRDefault="006B28AD" w:rsidP="006B28AD">
            <w:pPr>
              <w:pStyle w:val="ListParagraph"/>
              <w:numPr>
                <w:ilvl w:val="0"/>
                <w:numId w:val="1"/>
              </w:numPr>
              <w:rPr>
                <w:rFonts w:cs="Arial"/>
                <w:szCs w:val="24"/>
              </w:rPr>
            </w:pPr>
            <w:r>
              <w:rPr>
                <w:rFonts w:cs="Arial"/>
                <w:szCs w:val="24"/>
              </w:rPr>
              <w:t xml:space="preserve">Relevant </w:t>
            </w:r>
            <w:r w:rsidRPr="005B279C">
              <w:rPr>
                <w:rFonts w:cs="Arial"/>
                <w:szCs w:val="24"/>
              </w:rPr>
              <w:t xml:space="preserve">priorities </w:t>
            </w:r>
            <w:r>
              <w:rPr>
                <w:rFonts w:cs="Arial"/>
                <w:szCs w:val="24"/>
              </w:rPr>
              <w:t>– 4, 6 ,7</w:t>
            </w:r>
          </w:p>
          <w:p w14:paraId="2829D8A3" w14:textId="77777777" w:rsidR="006B28AD" w:rsidRPr="006B28AD" w:rsidRDefault="006B28AD" w:rsidP="006B28AD">
            <w:pPr>
              <w:rPr>
                <w:rFonts w:eastAsia="Arial" w:cs="Arial"/>
                <w:szCs w:val="24"/>
              </w:rPr>
            </w:pPr>
          </w:p>
        </w:tc>
      </w:tr>
    </w:tbl>
    <w:p w14:paraId="45291357" w14:textId="77777777" w:rsidR="00206331" w:rsidRDefault="00206331">
      <w:r>
        <w:br w:type="page"/>
      </w:r>
    </w:p>
    <w:tbl>
      <w:tblPr>
        <w:tblStyle w:val="TableGrid"/>
        <w:tblW w:w="15168" w:type="dxa"/>
        <w:tblInd w:w="-998" w:type="dxa"/>
        <w:tblLook w:val="04A0" w:firstRow="1" w:lastRow="0" w:firstColumn="1" w:lastColumn="0" w:noHBand="0" w:noVBand="1"/>
      </w:tblPr>
      <w:tblGrid>
        <w:gridCol w:w="11483"/>
        <w:gridCol w:w="3685"/>
      </w:tblGrid>
      <w:tr w:rsidR="006B28AD" w:rsidRPr="00097A48" w14:paraId="7DDC1167" w14:textId="77777777" w:rsidTr="001A399C">
        <w:tc>
          <w:tcPr>
            <w:tcW w:w="11483" w:type="dxa"/>
            <w:shd w:val="clear" w:color="auto" w:fill="83CAEB" w:themeFill="accent1" w:themeFillTint="66"/>
          </w:tcPr>
          <w:p w14:paraId="70FC1C81" w14:textId="7D190D88" w:rsidR="006B28AD" w:rsidRPr="001A399C" w:rsidRDefault="00AB133D" w:rsidP="006B28AD">
            <w:pPr>
              <w:rPr>
                <w:rFonts w:cs="Arial"/>
                <w:b/>
                <w:bCs/>
                <w:szCs w:val="24"/>
              </w:rPr>
            </w:pPr>
            <w:r>
              <w:rPr>
                <w:rFonts w:cs="Arial"/>
                <w:b/>
                <w:bCs/>
                <w:szCs w:val="24"/>
              </w:rPr>
              <w:lastRenderedPageBreak/>
              <w:t>C</w:t>
            </w:r>
            <w:r w:rsidR="00354B90">
              <w:rPr>
                <w:rFonts w:cs="Arial"/>
                <w:b/>
                <w:bCs/>
                <w:szCs w:val="24"/>
              </w:rPr>
              <w:t>hild</w:t>
            </w:r>
            <w:r w:rsidR="00014CC2">
              <w:rPr>
                <w:rFonts w:cs="Arial"/>
                <w:b/>
                <w:bCs/>
                <w:szCs w:val="24"/>
              </w:rPr>
              <w:t xml:space="preserve"> and Adolescent Mental Health Ser</w:t>
            </w:r>
            <w:r w:rsidR="006F547E">
              <w:rPr>
                <w:rFonts w:cs="Arial"/>
                <w:b/>
                <w:bCs/>
                <w:szCs w:val="24"/>
              </w:rPr>
              <w:t>vices</w:t>
            </w:r>
            <w:r w:rsidR="00BA4D3A">
              <w:rPr>
                <w:rFonts w:cs="Arial"/>
                <w:b/>
                <w:bCs/>
                <w:szCs w:val="24"/>
              </w:rPr>
              <w:t xml:space="preserve"> </w:t>
            </w:r>
            <w:r w:rsidR="00F86CA9">
              <w:rPr>
                <w:rFonts w:cs="Arial"/>
                <w:b/>
                <w:bCs/>
                <w:szCs w:val="24"/>
              </w:rPr>
              <w:t>(</w:t>
            </w:r>
            <w:r w:rsidR="00307F3D">
              <w:rPr>
                <w:rFonts w:cs="Arial"/>
                <w:b/>
                <w:bCs/>
                <w:szCs w:val="24"/>
              </w:rPr>
              <w:t>CAMHS)</w:t>
            </w:r>
          </w:p>
        </w:tc>
        <w:tc>
          <w:tcPr>
            <w:tcW w:w="3685" w:type="dxa"/>
            <w:shd w:val="clear" w:color="auto" w:fill="83CAEB" w:themeFill="accent1" w:themeFillTint="66"/>
          </w:tcPr>
          <w:p w14:paraId="12DE868A" w14:textId="77777777" w:rsidR="006B28AD" w:rsidRPr="001A399C" w:rsidRDefault="006B28AD" w:rsidP="001A399C">
            <w:pPr>
              <w:rPr>
                <w:rFonts w:eastAsia="Arial" w:cs="Arial"/>
                <w:b/>
                <w:bCs/>
                <w:szCs w:val="24"/>
              </w:rPr>
            </w:pPr>
          </w:p>
        </w:tc>
      </w:tr>
      <w:tr w:rsidR="006B28AD" w:rsidRPr="00097A48" w14:paraId="04900D49" w14:textId="77777777" w:rsidTr="006B28AD">
        <w:tc>
          <w:tcPr>
            <w:tcW w:w="11483" w:type="dxa"/>
          </w:tcPr>
          <w:p w14:paraId="392494C1" w14:textId="5FBD2832" w:rsidR="006B28AD" w:rsidRDefault="006B28AD" w:rsidP="006B28AD">
            <w:pPr>
              <w:rPr>
                <w:rFonts w:cs="Arial"/>
              </w:rPr>
            </w:pPr>
            <w:r w:rsidRPr="2A2E05C9">
              <w:rPr>
                <w:rFonts w:cs="Arial"/>
              </w:rPr>
              <w:t xml:space="preserve">Recognising the distinct needs of children and young people experiencing moderate to severe mental ill health, the Scottish Government will work with health boards, partners and key stakeholders to </w:t>
            </w:r>
            <w:r w:rsidR="3F21BF43" w:rsidRPr="2A2E05C9">
              <w:rPr>
                <w:rFonts w:cs="Arial"/>
              </w:rPr>
              <w:t>continue to</w:t>
            </w:r>
            <w:r w:rsidR="1B64FB9F" w:rsidRPr="2A2E05C9">
              <w:rPr>
                <w:rFonts w:cs="Arial"/>
              </w:rPr>
              <w:t xml:space="preserve"> </w:t>
            </w:r>
            <w:r w:rsidRPr="2A2E05C9">
              <w:rPr>
                <w:rFonts w:cs="Arial"/>
              </w:rPr>
              <w:t>improve access to, quality of, and outcomes from CAMHS, specialist</w:t>
            </w:r>
            <w:r w:rsidR="00413887" w:rsidRPr="2A2E05C9">
              <w:rPr>
                <w:rFonts w:cs="Arial"/>
              </w:rPr>
              <w:t xml:space="preserve"> CAMHS</w:t>
            </w:r>
            <w:r w:rsidRPr="2A2E05C9">
              <w:rPr>
                <w:rFonts w:cs="Arial"/>
              </w:rPr>
              <w:t xml:space="preserve"> and</w:t>
            </w:r>
            <w:r w:rsidR="00413887" w:rsidRPr="2A2E05C9">
              <w:rPr>
                <w:rFonts w:cs="Arial"/>
              </w:rPr>
              <w:t xml:space="preserve"> adolescent</w:t>
            </w:r>
            <w:r w:rsidRPr="2A2E05C9">
              <w:rPr>
                <w:rFonts w:cs="Arial"/>
              </w:rPr>
              <w:t xml:space="preserve"> inpatient mental health services:</w:t>
            </w:r>
          </w:p>
          <w:p w14:paraId="6D330835" w14:textId="02153706" w:rsidR="006B28AD" w:rsidRDefault="006B28AD" w:rsidP="006B28AD">
            <w:pPr>
              <w:pStyle w:val="ListParagraph"/>
              <w:numPr>
                <w:ilvl w:val="0"/>
                <w:numId w:val="15"/>
              </w:numPr>
              <w:rPr>
                <w:rFonts w:cs="Arial"/>
                <w:szCs w:val="24"/>
              </w:rPr>
            </w:pPr>
            <w:r w:rsidRPr="001911ED">
              <w:rPr>
                <w:rFonts w:cs="Arial"/>
                <w:szCs w:val="24"/>
              </w:rPr>
              <w:t xml:space="preserve">The Scottish Government will work with </w:t>
            </w:r>
            <w:r>
              <w:rPr>
                <w:rFonts w:cs="Arial"/>
                <w:szCs w:val="24"/>
              </w:rPr>
              <w:t>health</w:t>
            </w:r>
            <w:r w:rsidRPr="001911ED">
              <w:rPr>
                <w:rFonts w:cs="Arial"/>
                <w:szCs w:val="24"/>
              </w:rPr>
              <w:t xml:space="preserve"> Boards to improve understanding of referrals not accepted to CAMHS, including through analysis to identify patterns</w:t>
            </w:r>
            <w:r>
              <w:rPr>
                <w:rFonts w:cs="Arial"/>
                <w:szCs w:val="24"/>
              </w:rPr>
              <w:t xml:space="preserve"> </w:t>
            </w:r>
            <w:r w:rsidRPr="001911ED">
              <w:rPr>
                <w:rFonts w:cs="Arial"/>
                <w:szCs w:val="24"/>
              </w:rPr>
              <w:t>and opportunities to strengthen pathways and access to appropriate support</w:t>
            </w:r>
            <w:r w:rsidR="00225A69">
              <w:rPr>
                <w:rFonts w:cs="Arial"/>
                <w:szCs w:val="24"/>
              </w:rPr>
              <w:t xml:space="preserve"> [by DATE TBC]</w:t>
            </w:r>
          </w:p>
          <w:p w14:paraId="64093C96" w14:textId="3DC3C644" w:rsidR="006B28AD" w:rsidRPr="00225A69" w:rsidRDefault="006B28AD" w:rsidP="006B28AD">
            <w:pPr>
              <w:pStyle w:val="ListParagraph"/>
              <w:numPr>
                <w:ilvl w:val="0"/>
                <w:numId w:val="15"/>
              </w:numPr>
              <w:rPr>
                <w:rFonts w:cs="Arial"/>
                <w:szCs w:val="24"/>
              </w:rPr>
            </w:pPr>
            <w:r w:rsidRPr="00225A69">
              <w:rPr>
                <w:rFonts w:cs="Arial"/>
                <w:szCs w:val="24"/>
              </w:rPr>
              <w:t>The Scottish Government will work with health boards and Public Health Scotland to review and update national CAMHS data standards and definitions, improving the consistency and comparability of data across Scotland and strengthening the evidence base for monitoring performance and supporting service improvemen</w:t>
            </w:r>
            <w:r w:rsidR="00413887" w:rsidRPr="00225A69">
              <w:rPr>
                <w:rFonts w:cs="Arial"/>
                <w:szCs w:val="24"/>
              </w:rPr>
              <w:t>t</w:t>
            </w:r>
            <w:r w:rsidR="00225A69" w:rsidRPr="00225A69">
              <w:rPr>
                <w:rFonts w:cs="Arial"/>
                <w:szCs w:val="24"/>
              </w:rPr>
              <w:t xml:space="preserve"> [by DATE TBC]</w:t>
            </w:r>
          </w:p>
          <w:p w14:paraId="2FB0AE17" w14:textId="21EBBD62" w:rsidR="00413887" w:rsidRDefault="00124A08" w:rsidP="004D4EB6">
            <w:pPr>
              <w:pStyle w:val="ListParagraph"/>
              <w:numPr>
                <w:ilvl w:val="0"/>
                <w:numId w:val="15"/>
              </w:numPr>
              <w:rPr>
                <w:rFonts w:cs="Arial"/>
                <w:szCs w:val="24"/>
              </w:rPr>
            </w:pPr>
            <w:r>
              <w:rPr>
                <w:rFonts w:cs="Arial"/>
                <w:szCs w:val="24"/>
              </w:rPr>
              <w:t xml:space="preserve">By </w:t>
            </w:r>
            <w:r w:rsidR="00AC7035">
              <w:rPr>
                <w:rFonts w:cs="Arial"/>
                <w:szCs w:val="24"/>
              </w:rPr>
              <w:t>[</w:t>
            </w:r>
            <w:r w:rsidR="00AC7035" w:rsidRPr="00225A69">
              <w:rPr>
                <w:rFonts w:cs="Arial"/>
                <w:szCs w:val="24"/>
              </w:rPr>
              <w:t>DATE TBC]</w:t>
            </w:r>
            <w:r w:rsidR="006B28AD">
              <w:rPr>
                <w:rFonts w:cs="Arial"/>
                <w:szCs w:val="24"/>
              </w:rPr>
              <w:t>, the Scottish government will work with regional partners, NHS Boards and key stakeholders to support the development of a national specification for adolescent psychiatric inpatient services, including agreed governance arrangements, scope and delivery milestones.</w:t>
            </w:r>
          </w:p>
          <w:p w14:paraId="55B96C3E" w14:textId="07B10905" w:rsidR="006B5723" w:rsidRPr="004D4EB6" w:rsidRDefault="006B5723" w:rsidP="00130D3A">
            <w:pPr>
              <w:pStyle w:val="ListParagraph"/>
              <w:ind w:left="360"/>
              <w:rPr>
                <w:rFonts w:cs="Arial"/>
                <w:szCs w:val="24"/>
              </w:rPr>
            </w:pPr>
          </w:p>
        </w:tc>
        <w:tc>
          <w:tcPr>
            <w:tcW w:w="3685" w:type="dxa"/>
          </w:tcPr>
          <w:p w14:paraId="25B756E2" w14:textId="78535754" w:rsidR="006B28AD" w:rsidRPr="006A3D10" w:rsidRDefault="006B28AD" w:rsidP="006B28AD">
            <w:pPr>
              <w:pStyle w:val="ListParagraph"/>
              <w:numPr>
                <w:ilvl w:val="0"/>
                <w:numId w:val="28"/>
              </w:numPr>
              <w:ind w:left="242" w:hanging="242"/>
              <w:rPr>
                <w:rFonts w:cs="Arial"/>
                <w:szCs w:val="24"/>
              </w:rPr>
            </w:pPr>
            <w:r w:rsidRPr="006A3D10">
              <w:rPr>
                <w:rFonts w:eastAsia="Arial" w:cs="Arial"/>
                <w:szCs w:val="24"/>
              </w:rPr>
              <w:t>Contributes to outcomes -potentially 6,7,9</w:t>
            </w:r>
          </w:p>
          <w:p w14:paraId="058CDD25" w14:textId="77777777" w:rsidR="006B28AD" w:rsidRPr="006A3D10" w:rsidRDefault="006B28AD" w:rsidP="006B28AD">
            <w:pPr>
              <w:pStyle w:val="ListParagraph"/>
              <w:rPr>
                <w:rFonts w:cs="Arial"/>
                <w:szCs w:val="24"/>
              </w:rPr>
            </w:pPr>
          </w:p>
          <w:p w14:paraId="457A6C0D" w14:textId="49C3BB7B" w:rsidR="006B28AD" w:rsidRPr="00DB08EA" w:rsidRDefault="006B28AD" w:rsidP="00501AB7">
            <w:pPr>
              <w:pStyle w:val="ListParagraph"/>
              <w:numPr>
                <w:ilvl w:val="0"/>
                <w:numId w:val="28"/>
              </w:numPr>
              <w:ind w:left="242" w:hanging="242"/>
              <w:rPr>
                <w:rFonts w:cs="Arial"/>
                <w:szCs w:val="24"/>
              </w:rPr>
            </w:pPr>
            <w:r w:rsidRPr="006A3D10">
              <w:rPr>
                <w:rFonts w:cs="Arial"/>
                <w:szCs w:val="24"/>
              </w:rPr>
              <w:t>Relevant priorities – potentially 6, 7, 10</w:t>
            </w:r>
          </w:p>
        </w:tc>
      </w:tr>
      <w:tr w:rsidR="005C304F" w:rsidRPr="00704269" w14:paraId="276302FC" w14:textId="77777777">
        <w:tc>
          <w:tcPr>
            <w:tcW w:w="11483" w:type="dxa"/>
            <w:shd w:val="clear" w:color="auto" w:fill="F2F3CD"/>
          </w:tcPr>
          <w:p w14:paraId="412C97CB" w14:textId="5FC117AD" w:rsidR="005C304F" w:rsidRPr="00704269" w:rsidRDefault="005C304F">
            <w:pPr>
              <w:pStyle w:val="ListParagraph"/>
              <w:ind w:left="31"/>
              <w:rPr>
                <w:rFonts w:eastAsia="Arial" w:cs="Arial"/>
                <w:b/>
                <w:bCs/>
                <w:szCs w:val="24"/>
              </w:rPr>
            </w:pPr>
            <w:r w:rsidRPr="00704269">
              <w:rPr>
                <w:rFonts w:eastAsia="Arial" w:cs="Arial"/>
                <w:b/>
                <w:bCs/>
                <w:szCs w:val="24"/>
              </w:rPr>
              <w:t>NEURODEVELOPMENTAL SUPPORT</w:t>
            </w:r>
          </w:p>
        </w:tc>
        <w:tc>
          <w:tcPr>
            <w:tcW w:w="3685" w:type="dxa"/>
            <w:shd w:val="clear" w:color="auto" w:fill="F2F3CD"/>
          </w:tcPr>
          <w:p w14:paraId="66C825E7" w14:textId="77777777" w:rsidR="005C304F" w:rsidRPr="00704269" w:rsidRDefault="005C304F">
            <w:pPr>
              <w:rPr>
                <w:rFonts w:eastAsia="Arial" w:cs="Arial"/>
                <w:b/>
                <w:bCs/>
                <w:szCs w:val="24"/>
              </w:rPr>
            </w:pPr>
          </w:p>
        </w:tc>
      </w:tr>
      <w:tr w:rsidR="005C304F" w:rsidRPr="00114026" w14:paraId="0976841A" w14:textId="77777777">
        <w:tc>
          <w:tcPr>
            <w:tcW w:w="11483" w:type="dxa"/>
          </w:tcPr>
          <w:p w14:paraId="1C763EE3" w14:textId="3CE8A99E" w:rsidR="005C304F" w:rsidRPr="001B45FF" w:rsidRDefault="005C304F">
            <w:pPr>
              <w:pStyle w:val="ListParagraph"/>
              <w:ind w:left="31"/>
              <w:rPr>
                <w:rFonts w:eastAsia="Arial" w:cs="Arial"/>
                <w:szCs w:val="24"/>
              </w:rPr>
            </w:pPr>
            <w:r>
              <w:rPr>
                <w:rFonts w:eastAsia="Arial" w:cs="Arial"/>
                <w:szCs w:val="24"/>
              </w:rPr>
              <w:t xml:space="preserve">Recognising the need to improve neurodevelopmental </w:t>
            </w:r>
            <w:r w:rsidR="006E03C2">
              <w:rPr>
                <w:rFonts w:eastAsia="Arial" w:cs="Arial"/>
                <w:szCs w:val="24"/>
              </w:rPr>
              <w:t xml:space="preserve">(ND) </w:t>
            </w:r>
            <w:r>
              <w:rPr>
                <w:rFonts w:eastAsia="Arial" w:cs="Arial"/>
                <w:szCs w:val="24"/>
              </w:rPr>
              <w:t>support across Scotland, the Scottish Government will work with local authorities, health boards and partners to strengthen neuro-affirming, needs-based support for children, young people and adults:</w:t>
            </w:r>
          </w:p>
          <w:p w14:paraId="7F574CEC" w14:textId="77777777" w:rsidR="005C304F" w:rsidRPr="00097A48" w:rsidRDefault="005C304F">
            <w:pPr>
              <w:pStyle w:val="ListParagraph"/>
              <w:numPr>
                <w:ilvl w:val="0"/>
                <w:numId w:val="2"/>
              </w:numPr>
              <w:ind w:left="320" w:hanging="283"/>
              <w:rPr>
                <w:rFonts w:eastAsia="Arial" w:cs="Arial"/>
                <w:szCs w:val="24"/>
              </w:rPr>
            </w:pPr>
            <w:r w:rsidRPr="00097A48">
              <w:rPr>
                <w:rFonts w:eastAsia="Arial" w:cs="Arial"/>
                <w:szCs w:val="24"/>
              </w:rPr>
              <w:t xml:space="preserve">The Scottish Government will adopt the Royal College of Psychiatrists’ 4-tiered national </w:t>
            </w:r>
            <w:r>
              <w:rPr>
                <w:rFonts w:eastAsia="Arial" w:cs="Arial"/>
                <w:szCs w:val="24"/>
              </w:rPr>
              <w:t>approach</w:t>
            </w:r>
            <w:r w:rsidRPr="00097A48">
              <w:rPr>
                <w:rFonts w:eastAsia="Arial" w:cs="Arial"/>
                <w:szCs w:val="24"/>
              </w:rPr>
              <w:t xml:space="preserve"> for neurodevelopmental conditions. By the end of 2026 we will set out a timeline and route</w:t>
            </w:r>
            <w:r>
              <w:rPr>
                <w:rFonts w:eastAsia="Arial" w:cs="Arial"/>
                <w:szCs w:val="24"/>
              </w:rPr>
              <w:t>-</w:t>
            </w:r>
            <w:r w:rsidRPr="00097A48">
              <w:rPr>
                <w:rFonts w:eastAsia="Arial" w:cs="Arial"/>
                <w:szCs w:val="24"/>
              </w:rPr>
              <w:t xml:space="preserve">map for adoption and integration of the </w:t>
            </w:r>
            <w:r>
              <w:rPr>
                <w:rFonts w:eastAsia="Arial" w:cs="Arial"/>
                <w:szCs w:val="24"/>
              </w:rPr>
              <w:t>4-tier approach</w:t>
            </w:r>
            <w:r w:rsidRPr="00097A48">
              <w:rPr>
                <w:rFonts w:eastAsia="Arial" w:cs="Arial"/>
                <w:szCs w:val="24"/>
              </w:rPr>
              <w:t>.</w:t>
            </w:r>
          </w:p>
          <w:p w14:paraId="532EFE5B" w14:textId="77777777" w:rsidR="005C304F" w:rsidRDefault="005C304F">
            <w:pPr>
              <w:pStyle w:val="ListParagraph"/>
              <w:numPr>
                <w:ilvl w:val="0"/>
                <w:numId w:val="2"/>
              </w:numPr>
              <w:ind w:left="320" w:hanging="283"/>
              <w:rPr>
                <w:rFonts w:eastAsia="Arial" w:cs="Arial"/>
                <w:szCs w:val="24"/>
              </w:rPr>
            </w:pPr>
            <w:r>
              <w:rPr>
                <w:rFonts w:eastAsia="Arial" w:cs="Arial"/>
                <w:szCs w:val="24"/>
              </w:rPr>
              <w:t>The Scottish Government and COSLA will continue to p</w:t>
            </w:r>
            <w:r w:rsidRPr="00097A48">
              <w:rPr>
                <w:rFonts w:eastAsia="Arial" w:cs="Arial"/>
                <w:szCs w:val="24"/>
              </w:rPr>
              <w:t>rogress the short (2026-27), medium (2026-27) and long</w:t>
            </w:r>
            <w:r w:rsidRPr="00097A48">
              <w:rPr>
                <w:rFonts w:eastAsia="Arial" w:cs="Arial"/>
                <w:szCs w:val="24"/>
              </w:rPr>
              <w:noBreakHyphen/>
              <w:t xml:space="preserve">term (2026-28) actions </w:t>
            </w:r>
            <w:r>
              <w:rPr>
                <w:rFonts w:eastAsia="Arial" w:cs="Arial"/>
                <w:szCs w:val="24"/>
              </w:rPr>
              <w:t xml:space="preserve">from </w:t>
            </w:r>
            <w:r w:rsidRPr="00097A48">
              <w:rPr>
                <w:rFonts w:eastAsia="Arial" w:cs="Arial"/>
                <w:szCs w:val="24"/>
              </w:rPr>
              <w:t xml:space="preserve">the review of implementation of the National Neurodevelopmental Specification for Children and Young People, with support of the </w:t>
            </w:r>
            <w:proofErr w:type="spellStart"/>
            <w:r w:rsidRPr="00097A48">
              <w:rPr>
                <w:rFonts w:eastAsia="Arial" w:cs="Arial"/>
                <w:szCs w:val="24"/>
              </w:rPr>
              <w:t>CYP</w:t>
            </w:r>
            <w:proofErr w:type="spellEnd"/>
            <w:r w:rsidRPr="00097A48">
              <w:rPr>
                <w:rFonts w:eastAsia="Arial" w:cs="Arial"/>
                <w:szCs w:val="24"/>
              </w:rPr>
              <w:t xml:space="preserve"> ND Taskforce. </w:t>
            </w:r>
          </w:p>
          <w:p w14:paraId="4CE0D661" w14:textId="5F26AC84" w:rsidR="005C304F" w:rsidRPr="00FC7318" w:rsidRDefault="005C304F">
            <w:pPr>
              <w:pStyle w:val="ListParagraph"/>
              <w:numPr>
                <w:ilvl w:val="0"/>
                <w:numId w:val="2"/>
              </w:numPr>
              <w:ind w:left="320" w:hanging="283"/>
              <w:rPr>
                <w:rFonts w:eastAsia="Arial" w:cs="Arial"/>
                <w:szCs w:val="24"/>
              </w:rPr>
            </w:pPr>
            <w:r w:rsidRPr="005172E3">
              <w:rPr>
                <w:rFonts w:eastAsia="Arial" w:cs="Arial"/>
                <w:szCs w:val="24"/>
              </w:rPr>
              <w:t xml:space="preserve">Supported by </w:t>
            </w:r>
            <w:r>
              <w:rPr>
                <w:rFonts w:eastAsia="Arial" w:cs="Arial"/>
                <w:szCs w:val="24"/>
              </w:rPr>
              <w:t>£7.6 million</w:t>
            </w:r>
            <w:r w:rsidRPr="005172E3">
              <w:rPr>
                <w:rFonts w:eastAsia="Arial" w:cs="Arial"/>
                <w:szCs w:val="24"/>
              </w:rPr>
              <w:t xml:space="preserve"> of Scottish </w:t>
            </w:r>
            <w:r>
              <w:rPr>
                <w:rFonts w:eastAsia="Arial" w:cs="Arial"/>
                <w:szCs w:val="24"/>
              </w:rPr>
              <w:t>G</w:t>
            </w:r>
            <w:r w:rsidRPr="005172E3">
              <w:rPr>
                <w:rFonts w:eastAsia="Arial" w:cs="Arial"/>
                <w:szCs w:val="24"/>
              </w:rPr>
              <w:t>overnment funding</w:t>
            </w:r>
            <w:r>
              <w:rPr>
                <w:rFonts w:eastAsia="Arial" w:cs="Arial"/>
                <w:szCs w:val="24"/>
              </w:rPr>
              <w:t xml:space="preserve"> in 2026-27,</w:t>
            </w:r>
            <w:r w:rsidRPr="005172E3">
              <w:rPr>
                <w:rFonts w:eastAsia="Arial" w:cs="Arial"/>
                <w:szCs w:val="24"/>
              </w:rPr>
              <w:t xml:space="preserve"> </w:t>
            </w:r>
            <w:r w:rsidR="005E36C9">
              <w:rPr>
                <w:rFonts w:eastAsia="Arial" w:cs="Arial"/>
                <w:szCs w:val="24"/>
              </w:rPr>
              <w:t>work will be undertaken to</w:t>
            </w:r>
            <w:r w:rsidRPr="005172E3">
              <w:rPr>
                <w:rFonts w:eastAsia="Arial" w:cs="Arial"/>
                <w:szCs w:val="24"/>
              </w:rPr>
              <w:t xml:space="preserve"> develop and embed locally informed neuro</w:t>
            </w:r>
            <w:r>
              <w:rPr>
                <w:rFonts w:eastAsia="Arial" w:cs="Arial"/>
                <w:szCs w:val="24"/>
              </w:rPr>
              <w:t>-</w:t>
            </w:r>
            <w:r w:rsidRPr="005172E3">
              <w:rPr>
                <w:rFonts w:eastAsia="Arial" w:cs="Arial"/>
                <w:szCs w:val="24"/>
              </w:rPr>
              <w:t>affirming support for children and young people with neurodevelopment</w:t>
            </w:r>
            <w:r>
              <w:rPr>
                <w:rFonts w:eastAsia="Arial" w:cs="Arial"/>
                <w:szCs w:val="24"/>
              </w:rPr>
              <w:t>al</w:t>
            </w:r>
            <w:r w:rsidRPr="005172E3">
              <w:rPr>
                <w:rFonts w:eastAsia="Arial" w:cs="Arial"/>
                <w:szCs w:val="24"/>
              </w:rPr>
              <w:t xml:space="preserve"> need</w:t>
            </w:r>
            <w:r>
              <w:rPr>
                <w:rFonts w:eastAsia="Arial" w:cs="Arial"/>
                <w:szCs w:val="24"/>
              </w:rPr>
              <w:t>s, including those who are</w:t>
            </w:r>
            <w:r w:rsidRPr="005172E3">
              <w:rPr>
                <w:rFonts w:eastAsia="Arial" w:cs="Arial"/>
                <w:szCs w:val="24"/>
              </w:rPr>
              <w:t xml:space="preserve"> awaiting</w:t>
            </w:r>
            <w:r>
              <w:rPr>
                <w:rFonts w:eastAsia="Arial" w:cs="Arial"/>
                <w:szCs w:val="24"/>
              </w:rPr>
              <w:t xml:space="preserve"> diagnosis, have received a diagnosis, or do not require </w:t>
            </w:r>
            <w:r w:rsidRPr="005172E3">
              <w:rPr>
                <w:rFonts w:eastAsia="Arial" w:cs="Arial"/>
                <w:szCs w:val="24"/>
              </w:rPr>
              <w:t xml:space="preserve">a diagnosis. </w:t>
            </w:r>
            <w:r w:rsidRPr="00FC7318">
              <w:rPr>
                <w:rFonts w:eastAsia="Arial" w:cs="Arial"/>
                <w:szCs w:val="24"/>
              </w:rPr>
              <w:t xml:space="preserve">Funding </w:t>
            </w:r>
            <w:r w:rsidR="005E36C9">
              <w:rPr>
                <w:rFonts w:eastAsia="Arial" w:cs="Arial"/>
                <w:szCs w:val="24"/>
              </w:rPr>
              <w:t>is intended to</w:t>
            </w:r>
            <w:r w:rsidRPr="00FC7318">
              <w:rPr>
                <w:rFonts w:eastAsia="Arial" w:cs="Arial"/>
                <w:szCs w:val="24"/>
              </w:rPr>
              <w:t xml:space="preserve"> support the development and delivery of community-based and early support offers, in</w:t>
            </w:r>
            <w:r>
              <w:rPr>
                <w:rFonts w:eastAsia="Arial" w:cs="Arial"/>
                <w:szCs w:val="24"/>
              </w:rPr>
              <w:t>cluding through universal services, in</w:t>
            </w:r>
            <w:r w:rsidRPr="00FC7318">
              <w:rPr>
                <w:rFonts w:eastAsia="Arial" w:cs="Arial"/>
                <w:szCs w:val="24"/>
              </w:rPr>
              <w:t xml:space="preserve"> line with </w:t>
            </w:r>
            <w:r>
              <w:rPr>
                <w:rFonts w:eastAsia="Arial" w:cs="Arial"/>
                <w:szCs w:val="24"/>
              </w:rPr>
              <w:t xml:space="preserve">local need. </w:t>
            </w:r>
          </w:p>
          <w:p w14:paraId="688D219A" w14:textId="2DAA1E37" w:rsidR="005C304F" w:rsidRPr="00097A48" w:rsidRDefault="005C304F">
            <w:pPr>
              <w:pStyle w:val="ListParagraph"/>
              <w:numPr>
                <w:ilvl w:val="0"/>
                <w:numId w:val="2"/>
              </w:numPr>
              <w:ind w:left="320" w:hanging="283"/>
              <w:rPr>
                <w:rFonts w:eastAsia="Arial" w:cs="Arial"/>
                <w:szCs w:val="24"/>
              </w:rPr>
            </w:pPr>
            <w:r>
              <w:rPr>
                <w:rFonts w:eastAsia="Arial" w:cs="Arial"/>
                <w:szCs w:val="24"/>
              </w:rPr>
              <w:lastRenderedPageBreak/>
              <w:t xml:space="preserve">The Scottish Government, supported by its partners, will improve </w:t>
            </w:r>
            <w:r w:rsidRPr="00097A48">
              <w:rPr>
                <w:rFonts w:eastAsia="Arial" w:cs="Arial"/>
                <w:szCs w:val="24"/>
              </w:rPr>
              <w:t xml:space="preserve">the evidence base to </w:t>
            </w:r>
            <w:r>
              <w:rPr>
                <w:rFonts w:eastAsia="Arial" w:cs="Arial"/>
                <w:szCs w:val="24"/>
              </w:rPr>
              <w:t xml:space="preserve">continue </w:t>
            </w:r>
            <w:r w:rsidRPr="00097A48">
              <w:rPr>
                <w:rFonts w:eastAsia="Arial" w:cs="Arial"/>
                <w:szCs w:val="24"/>
              </w:rPr>
              <w:t>improv</w:t>
            </w:r>
            <w:r>
              <w:rPr>
                <w:rFonts w:eastAsia="Arial" w:cs="Arial"/>
                <w:szCs w:val="24"/>
              </w:rPr>
              <w:t>ing</w:t>
            </w:r>
            <w:r w:rsidRPr="00097A48">
              <w:rPr>
                <w:rFonts w:eastAsia="Arial" w:cs="Arial"/>
                <w:szCs w:val="24"/>
              </w:rPr>
              <w:t xml:space="preserve"> </w:t>
            </w:r>
            <w:r w:rsidR="006E03C2">
              <w:rPr>
                <w:rFonts w:eastAsia="Arial" w:cs="Arial"/>
                <w:szCs w:val="24"/>
              </w:rPr>
              <w:t>children and young people</w:t>
            </w:r>
            <w:r w:rsidRPr="00097A48">
              <w:rPr>
                <w:rFonts w:eastAsia="Arial" w:cs="Arial"/>
                <w:szCs w:val="24"/>
              </w:rPr>
              <w:t xml:space="preserve"> ND support, including consolidation and sharing of emerging evidence from recent </w:t>
            </w:r>
            <w:r w:rsidR="006E03C2" w:rsidRPr="006E03C2">
              <w:rPr>
                <w:rFonts w:eastAsia="Arial" w:cs="Arial"/>
                <w:szCs w:val="24"/>
              </w:rPr>
              <w:t>Scottish Government</w:t>
            </w:r>
            <w:r w:rsidRPr="00097A48">
              <w:rPr>
                <w:rFonts w:eastAsia="Arial" w:cs="Arial"/>
                <w:szCs w:val="24"/>
              </w:rPr>
              <w:t>-funded work, consideration of data availability and collection, self</w:t>
            </w:r>
            <w:r w:rsidRPr="00097A48">
              <w:rPr>
                <w:rFonts w:cs="Arial"/>
                <w:szCs w:val="24"/>
              </w:rPr>
              <w:noBreakHyphen/>
            </w:r>
            <w:r w:rsidRPr="00097A48">
              <w:rPr>
                <w:rFonts w:eastAsia="Arial" w:cs="Arial"/>
                <w:szCs w:val="24"/>
              </w:rPr>
              <w:t xml:space="preserve">evaluation and reporting aligned to the </w:t>
            </w:r>
            <w:r w:rsidR="006E03C2">
              <w:rPr>
                <w:rFonts w:eastAsia="Arial" w:cs="Arial"/>
                <w:szCs w:val="24"/>
              </w:rPr>
              <w:t>children and young people</w:t>
            </w:r>
            <w:r w:rsidRPr="00097A48">
              <w:rPr>
                <w:rFonts w:eastAsia="Arial" w:cs="Arial"/>
                <w:szCs w:val="24"/>
              </w:rPr>
              <w:t xml:space="preserve"> ND Specification. This will seek to support understanding of need, access and quality without increasing unnecessary reporting burden or reporting of metrics that do not drive improvement and access to timely support. Timeline: 2026-28.</w:t>
            </w:r>
          </w:p>
          <w:p w14:paraId="39192269" w14:textId="77777777" w:rsidR="005C304F" w:rsidRDefault="005C304F">
            <w:pPr>
              <w:pStyle w:val="ListParagraph"/>
              <w:numPr>
                <w:ilvl w:val="0"/>
                <w:numId w:val="2"/>
              </w:numPr>
              <w:ind w:left="320" w:hanging="283"/>
              <w:rPr>
                <w:rFonts w:eastAsia="Arial" w:cs="Arial"/>
                <w:szCs w:val="24"/>
              </w:rPr>
            </w:pPr>
            <w:r>
              <w:rPr>
                <w:rFonts w:eastAsia="Arial" w:cs="Arial"/>
                <w:szCs w:val="24"/>
              </w:rPr>
              <w:t>The Scottish Government will work with partners to a</w:t>
            </w:r>
            <w:r w:rsidRPr="00097A48">
              <w:rPr>
                <w:rFonts w:eastAsia="Arial" w:cs="Arial"/>
                <w:szCs w:val="24"/>
              </w:rPr>
              <w:t>ddress issues where NHS services do not recognise a diagnosis of autism or ADHD from private providers to ensure everyone can access the care</w:t>
            </w:r>
            <w:r>
              <w:rPr>
                <w:rFonts w:eastAsia="Arial" w:cs="Arial"/>
                <w:szCs w:val="24"/>
              </w:rPr>
              <w:t xml:space="preserve">, </w:t>
            </w:r>
            <w:r w:rsidRPr="00097A48">
              <w:rPr>
                <w:rFonts w:eastAsia="Arial" w:cs="Arial"/>
                <w:szCs w:val="24"/>
              </w:rPr>
              <w:t>support</w:t>
            </w:r>
            <w:r>
              <w:rPr>
                <w:rFonts w:eastAsia="Arial" w:cs="Arial"/>
                <w:szCs w:val="24"/>
              </w:rPr>
              <w:t xml:space="preserve"> and appropriate interventions</w:t>
            </w:r>
            <w:r w:rsidRPr="00097A48">
              <w:rPr>
                <w:rFonts w:eastAsia="Arial" w:cs="Arial"/>
                <w:szCs w:val="24"/>
              </w:rPr>
              <w:t xml:space="preserve"> they need in a way that works for them. Timeline: Within the first year of the new Parliament.</w:t>
            </w:r>
          </w:p>
          <w:p w14:paraId="094EED09" w14:textId="77777777" w:rsidR="00E60D59" w:rsidRPr="00E60D59" w:rsidRDefault="00E60D59" w:rsidP="00E60D59">
            <w:pPr>
              <w:rPr>
                <w:rFonts w:eastAsia="Arial" w:cs="Arial"/>
                <w:szCs w:val="24"/>
              </w:rPr>
            </w:pPr>
          </w:p>
        </w:tc>
        <w:tc>
          <w:tcPr>
            <w:tcW w:w="3685" w:type="dxa"/>
          </w:tcPr>
          <w:p w14:paraId="33E82ED0" w14:textId="77777777" w:rsidR="005C304F" w:rsidRPr="005B279C" w:rsidRDefault="005C304F">
            <w:pPr>
              <w:pStyle w:val="ListParagraph"/>
              <w:numPr>
                <w:ilvl w:val="0"/>
                <w:numId w:val="1"/>
              </w:numPr>
              <w:rPr>
                <w:rFonts w:cs="Arial"/>
                <w:szCs w:val="24"/>
              </w:rPr>
            </w:pPr>
            <w:r w:rsidRPr="005B279C">
              <w:rPr>
                <w:rFonts w:eastAsia="Arial" w:cs="Arial"/>
                <w:szCs w:val="24"/>
              </w:rPr>
              <w:lastRenderedPageBreak/>
              <w:t>Contributes to outcomes -</w:t>
            </w:r>
            <w:r>
              <w:rPr>
                <w:rFonts w:eastAsia="Arial" w:cs="Arial"/>
                <w:sz w:val="22"/>
                <w:szCs w:val="22"/>
              </w:rPr>
              <w:t>6,7,8,9</w:t>
            </w:r>
          </w:p>
          <w:p w14:paraId="6D58B268" w14:textId="77777777" w:rsidR="005C304F" w:rsidRPr="005B279C" w:rsidRDefault="005C304F">
            <w:pPr>
              <w:pStyle w:val="ListParagraph"/>
              <w:rPr>
                <w:rFonts w:cs="Arial"/>
                <w:szCs w:val="24"/>
              </w:rPr>
            </w:pPr>
          </w:p>
          <w:p w14:paraId="7EC13F9B" w14:textId="77777777" w:rsidR="005C304F" w:rsidRPr="005B279C" w:rsidRDefault="005C304F">
            <w:pPr>
              <w:pStyle w:val="ListParagraph"/>
              <w:numPr>
                <w:ilvl w:val="0"/>
                <w:numId w:val="1"/>
              </w:numPr>
              <w:rPr>
                <w:rFonts w:cs="Arial"/>
                <w:szCs w:val="24"/>
              </w:rPr>
            </w:pPr>
            <w:r>
              <w:rPr>
                <w:rFonts w:cs="Arial"/>
                <w:szCs w:val="24"/>
              </w:rPr>
              <w:t xml:space="preserve">Relevant </w:t>
            </w:r>
            <w:r w:rsidRPr="005B279C">
              <w:rPr>
                <w:rFonts w:cs="Arial"/>
                <w:szCs w:val="24"/>
              </w:rPr>
              <w:t xml:space="preserve">priorities </w:t>
            </w:r>
            <w:r>
              <w:rPr>
                <w:rFonts w:cs="Arial"/>
                <w:szCs w:val="24"/>
              </w:rPr>
              <w:t>– 3,7,9</w:t>
            </w:r>
          </w:p>
          <w:p w14:paraId="56B21904" w14:textId="77777777" w:rsidR="005C304F" w:rsidRPr="00114026" w:rsidRDefault="005C304F">
            <w:pPr>
              <w:rPr>
                <w:rFonts w:cs="Arial"/>
                <w:szCs w:val="24"/>
              </w:rPr>
            </w:pPr>
          </w:p>
        </w:tc>
      </w:tr>
      <w:tr w:rsidR="00D73D85" w:rsidRPr="00097A48" w14:paraId="7C3D2687" w14:textId="77777777" w:rsidTr="00E24B36">
        <w:tc>
          <w:tcPr>
            <w:tcW w:w="11483" w:type="dxa"/>
            <w:shd w:val="clear" w:color="auto" w:fill="F1A983" w:themeFill="accent2" w:themeFillTint="99"/>
          </w:tcPr>
          <w:p w14:paraId="03366F06" w14:textId="2033F8F6" w:rsidR="00D73D85" w:rsidRPr="00501AB7" w:rsidRDefault="00501AB7" w:rsidP="006B28AD">
            <w:pPr>
              <w:rPr>
                <w:rFonts w:cs="Arial"/>
                <w:b/>
                <w:bCs/>
                <w:szCs w:val="24"/>
              </w:rPr>
            </w:pPr>
            <w:r w:rsidRPr="00501AB7">
              <w:rPr>
                <w:b/>
                <w:bCs/>
              </w:rPr>
              <w:t xml:space="preserve">JUSTICE PATHWAYS </w:t>
            </w:r>
            <w:r>
              <w:rPr>
                <w:b/>
                <w:bCs/>
              </w:rPr>
              <w:t>/</w:t>
            </w:r>
            <w:r w:rsidRPr="00501AB7">
              <w:rPr>
                <w:b/>
                <w:bCs/>
              </w:rPr>
              <w:t xml:space="preserve"> PUBLIC PROTECTION</w:t>
            </w:r>
          </w:p>
        </w:tc>
        <w:tc>
          <w:tcPr>
            <w:tcW w:w="3685" w:type="dxa"/>
            <w:shd w:val="clear" w:color="auto" w:fill="F1A983" w:themeFill="accent2" w:themeFillTint="99"/>
          </w:tcPr>
          <w:p w14:paraId="5A4DF858" w14:textId="77777777" w:rsidR="00D73D85" w:rsidRDefault="00D73D85" w:rsidP="00D73D85">
            <w:pPr>
              <w:ind w:left="242"/>
              <w:rPr>
                <w:rFonts w:cs="Arial"/>
                <w:szCs w:val="24"/>
              </w:rPr>
            </w:pPr>
          </w:p>
        </w:tc>
      </w:tr>
      <w:tr w:rsidR="00D73D85" w:rsidRPr="00097A48" w14:paraId="1039725E" w14:textId="77777777" w:rsidTr="006B28AD">
        <w:tc>
          <w:tcPr>
            <w:tcW w:w="11483" w:type="dxa"/>
          </w:tcPr>
          <w:p w14:paraId="2ACA06E5" w14:textId="77777777" w:rsidR="00C83973" w:rsidRPr="00E60D59" w:rsidRDefault="00C83973" w:rsidP="00C83973">
            <w:pPr>
              <w:rPr>
                <w:color w:val="000000" w:themeColor="text1"/>
              </w:rPr>
            </w:pPr>
            <w:r>
              <w:t xml:space="preserve">The Scottish Government will improve mental health support across justice pathways and public protection as well as strengthen the safe, effective delivery of forensic mental health services by taking </w:t>
            </w:r>
            <w:r w:rsidRPr="00E60D59">
              <w:rPr>
                <w:color w:val="000000" w:themeColor="text1"/>
              </w:rPr>
              <w:t>forward the following actions:</w:t>
            </w:r>
          </w:p>
          <w:p w14:paraId="471982C3" w14:textId="0729E14E" w:rsidR="00C83973" w:rsidRPr="00E60D59" w:rsidRDefault="00C83973" w:rsidP="00C83973">
            <w:pPr>
              <w:rPr>
                <w:rFonts w:cs="Arial"/>
                <w:b/>
                <w:bCs/>
                <w:color w:val="000000" w:themeColor="text1"/>
                <w:sz w:val="22"/>
              </w:rPr>
            </w:pPr>
          </w:p>
          <w:p w14:paraId="20A00483" w14:textId="3978047E" w:rsidR="00C83973" w:rsidRPr="00E60D59" w:rsidRDefault="00C83973" w:rsidP="00C83973">
            <w:pPr>
              <w:pStyle w:val="ListParagraph"/>
              <w:numPr>
                <w:ilvl w:val="0"/>
                <w:numId w:val="60"/>
              </w:numPr>
              <w:rPr>
                <w:rFonts w:cs="Arial"/>
                <w:color w:val="000000" w:themeColor="text1"/>
              </w:rPr>
            </w:pPr>
            <w:r w:rsidRPr="00E60D59">
              <w:rPr>
                <w:rFonts w:cs="Arial"/>
                <w:color w:val="000000" w:themeColor="text1"/>
              </w:rPr>
              <w:t xml:space="preserve">Over the period of this Plan, </w:t>
            </w:r>
            <w:r w:rsidR="00C75F04">
              <w:rPr>
                <w:rFonts w:cs="Arial"/>
                <w:color w:val="000000" w:themeColor="text1"/>
              </w:rPr>
              <w:t xml:space="preserve">the </w:t>
            </w:r>
            <w:r w:rsidR="00C75F04" w:rsidRPr="00C75F04">
              <w:rPr>
                <w:rFonts w:cs="Arial"/>
                <w:color w:val="000000" w:themeColor="text1"/>
              </w:rPr>
              <w:t>Scottish Government</w:t>
            </w:r>
            <w:r w:rsidRPr="00E60D59">
              <w:rPr>
                <w:rFonts w:cs="Arial"/>
                <w:color w:val="000000" w:themeColor="text1"/>
              </w:rPr>
              <w:t xml:space="preserve"> will work with justice, health and social care partners to strengthen pathways for people with mental health needs who come into contact with the justice system, ensuring timely access to appropriate care and support at each stage.</w:t>
            </w:r>
          </w:p>
          <w:p w14:paraId="5DB50589" w14:textId="2D8DC871" w:rsidR="00C83973" w:rsidRPr="00E60D59" w:rsidRDefault="00C75F04" w:rsidP="00C83973">
            <w:pPr>
              <w:pStyle w:val="ListParagraph"/>
              <w:numPr>
                <w:ilvl w:val="0"/>
                <w:numId w:val="60"/>
              </w:numPr>
              <w:rPr>
                <w:rFonts w:cs="Arial"/>
                <w:color w:val="000000" w:themeColor="text1"/>
              </w:rPr>
            </w:pPr>
            <w:r>
              <w:rPr>
                <w:rFonts w:cs="Arial"/>
                <w:color w:val="000000" w:themeColor="text1"/>
              </w:rPr>
              <w:t>T</w:t>
            </w:r>
            <w:r>
              <w:rPr>
                <w:rFonts w:cs="Arial"/>
                <w:color w:val="000000" w:themeColor="text1"/>
              </w:rPr>
              <w:t xml:space="preserve">he </w:t>
            </w:r>
            <w:r w:rsidRPr="00C75F04">
              <w:rPr>
                <w:rFonts w:cs="Arial"/>
                <w:color w:val="000000" w:themeColor="text1"/>
              </w:rPr>
              <w:t>Scottish Government</w:t>
            </w:r>
            <w:r w:rsidR="00C83973" w:rsidRPr="00E60D59">
              <w:rPr>
                <w:rFonts w:cs="Arial"/>
                <w:color w:val="000000" w:themeColor="text1"/>
              </w:rPr>
              <w:t xml:space="preserve"> will improve the effectiveness of multi-agency working to support public protection, including through strengthened arrangements for information sharing, risk management and oversight. This will include ongoing delivery of Ministers’ statutory responsibilities in relation to restricted patients and continued alignment with </w:t>
            </w:r>
            <w:proofErr w:type="spellStart"/>
            <w:r w:rsidR="00C83973" w:rsidRPr="00E60D59">
              <w:rPr>
                <w:rFonts w:cs="Arial"/>
                <w:color w:val="000000" w:themeColor="text1"/>
              </w:rPr>
              <w:t>MAPPA</w:t>
            </w:r>
            <w:proofErr w:type="spellEnd"/>
            <w:r w:rsidR="00C83973" w:rsidRPr="00E60D59">
              <w:rPr>
                <w:rFonts w:cs="Arial"/>
                <w:color w:val="000000" w:themeColor="text1"/>
              </w:rPr>
              <w:t>/MAPPS arrangements.  </w:t>
            </w:r>
          </w:p>
          <w:p w14:paraId="04A2536E" w14:textId="0193A773" w:rsidR="00C83973" w:rsidRPr="00E60D59" w:rsidRDefault="00C75F04" w:rsidP="00C83973">
            <w:pPr>
              <w:pStyle w:val="ListParagraph"/>
              <w:numPr>
                <w:ilvl w:val="0"/>
                <w:numId w:val="60"/>
              </w:numPr>
              <w:rPr>
                <w:rFonts w:cs="Arial"/>
                <w:color w:val="000000" w:themeColor="text1"/>
              </w:rPr>
            </w:pPr>
            <w:r>
              <w:rPr>
                <w:rFonts w:cs="Arial"/>
                <w:color w:val="000000" w:themeColor="text1"/>
              </w:rPr>
              <w:t xml:space="preserve">The </w:t>
            </w:r>
            <w:r w:rsidRPr="00C75F04">
              <w:rPr>
                <w:rFonts w:cs="Arial"/>
                <w:color w:val="000000" w:themeColor="text1"/>
              </w:rPr>
              <w:t>Scottish Government</w:t>
            </w:r>
            <w:r w:rsidR="00C83973" w:rsidRPr="00E60D59">
              <w:rPr>
                <w:rFonts w:cs="Arial"/>
                <w:color w:val="000000" w:themeColor="text1"/>
              </w:rPr>
              <w:t xml:space="preserve"> will take forward work with partners to improve flow through forensic mental health pathways, reducing delays in assessment, admission, transfer and discharge, and supporting care to be delivered in the least restrictive setting, including across transitions between custody, hospital and the community.</w:t>
            </w:r>
          </w:p>
          <w:p w14:paraId="148CC2C6" w14:textId="3D36B1F8" w:rsidR="000042B0" w:rsidRPr="00E60D59" w:rsidRDefault="00C75F04" w:rsidP="00E60D59">
            <w:pPr>
              <w:pStyle w:val="ListParagraph"/>
              <w:numPr>
                <w:ilvl w:val="0"/>
                <w:numId w:val="60"/>
              </w:numPr>
              <w:rPr>
                <w:rFonts w:cs="Arial"/>
                <w:color w:val="000000" w:themeColor="text1"/>
              </w:rPr>
            </w:pPr>
            <w:r>
              <w:rPr>
                <w:rFonts w:cs="Arial"/>
                <w:color w:val="000000" w:themeColor="text1"/>
              </w:rPr>
              <w:t xml:space="preserve">The </w:t>
            </w:r>
            <w:r w:rsidRPr="00C75F04">
              <w:rPr>
                <w:rFonts w:cs="Arial"/>
                <w:color w:val="000000" w:themeColor="text1"/>
              </w:rPr>
              <w:t>Scottish Government</w:t>
            </w:r>
            <w:r w:rsidR="00C83973" w:rsidRPr="00E60D59">
              <w:rPr>
                <w:rFonts w:cs="Arial"/>
                <w:color w:val="000000" w:themeColor="text1"/>
              </w:rPr>
              <w:t xml:space="preserve"> will also progress improvements to governance and national oversight of forensic mental health services, supporting more consistent, person-centred care and reducing unwarranted variation across the system.</w:t>
            </w:r>
          </w:p>
        </w:tc>
        <w:tc>
          <w:tcPr>
            <w:tcW w:w="3685" w:type="dxa"/>
          </w:tcPr>
          <w:p w14:paraId="59FECB94" w14:textId="77777777" w:rsidR="00501AB7" w:rsidRPr="005B279C" w:rsidRDefault="00501AB7" w:rsidP="00501AB7">
            <w:pPr>
              <w:pStyle w:val="ListParagraph"/>
              <w:numPr>
                <w:ilvl w:val="0"/>
                <w:numId w:val="1"/>
              </w:numPr>
              <w:rPr>
                <w:rFonts w:cs="Arial"/>
                <w:szCs w:val="24"/>
              </w:rPr>
            </w:pPr>
            <w:r w:rsidRPr="005B279C">
              <w:rPr>
                <w:rFonts w:eastAsia="Arial" w:cs="Arial"/>
                <w:szCs w:val="24"/>
              </w:rPr>
              <w:t>Contributes to outcomes -</w:t>
            </w:r>
            <w:r>
              <w:rPr>
                <w:rFonts w:eastAsia="Arial" w:cs="Arial"/>
                <w:szCs w:val="24"/>
              </w:rPr>
              <w:t xml:space="preserve">5, </w:t>
            </w:r>
            <w:r>
              <w:rPr>
                <w:rFonts w:eastAsia="Arial" w:cs="Arial"/>
                <w:sz w:val="22"/>
                <w:szCs w:val="22"/>
              </w:rPr>
              <w:t>6 &amp;7</w:t>
            </w:r>
          </w:p>
          <w:p w14:paraId="1ED4C9FB" w14:textId="77777777" w:rsidR="00501AB7" w:rsidRPr="005B279C" w:rsidRDefault="00501AB7" w:rsidP="00501AB7">
            <w:pPr>
              <w:pStyle w:val="ListParagraph"/>
              <w:rPr>
                <w:rFonts w:cs="Arial"/>
                <w:szCs w:val="24"/>
              </w:rPr>
            </w:pPr>
          </w:p>
          <w:p w14:paraId="64555F9F" w14:textId="77777777" w:rsidR="00501AB7" w:rsidRPr="005B279C" w:rsidRDefault="00501AB7" w:rsidP="00501AB7">
            <w:pPr>
              <w:pStyle w:val="ListParagraph"/>
              <w:numPr>
                <w:ilvl w:val="0"/>
                <w:numId w:val="1"/>
              </w:numPr>
              <w:rPr>
                <w:rFonts w:cs="Arial"/>
                <w:szCs w:val="24"/>
              </w:rPr>
            </w:pPr>
            <w:r>
              <w:rPr>
                <w:rFonts w:cs="Arial"/>
                <w:szCs w:val="24"/>
              </w:rPr>
              <w:t xml:space="preserve">Relevant </w:t>
            </w:r>
            <w:r w:rsidRPr="005B279C">
              <w:rPr>
                <w:rFonts w:cs="Arial"/>
                <w:szCs w:val="24"/>
              </w:rPr>
              <w:t xml:space="preserve">priorities </w:t>
            </w:r>
            <w:r>
              <w:rPr>
                <w:rFonts w:cs="Arial"/>
                <w:szCs w:val="24"/>
              </w:rPr>
              <w:t>– 5, 7, 8</w:t>
            </w:r>
          </w:p>
          <w:p w14:paraId="7718DF3F" w14:textId="77777777" w:rsidR="00D73D85" w:rsidRDefault="00D73D85" w:rsidP="00D73D85">
            <w:pPr>
              <w:ind w:left="242"/>
              <w:rPr>
                <w:rFonts w:cs="Arial"/>
                <w:szCs w:val="24"/>
              </w:rPr>
            </w:pPr>
          </w:p>
        </w:tc>
      </w:tr>
    </w:tbl>
    <w:p w14:paraId="22F30C69" w14:textId="1CAA13CA" w:rsidR="00AD37EF" w:rsidRDefault="00AD37EF" w:rsidP="00715D2A">
      <w:pPr>
        <w:rPr>
          <w:rFonts w:cs="Arial"/>
          <w:szCs w:val="24"/>
        </w:rPr>
      </w:pPr>
    </w:p>
    <w:p w14:paraId="68946DB1" w14:textId="147DF5C3" w:rsidR="00E03AA4" w:rsidRDefault="00AD37EF" w:rsidP="00206331">
      <w:pPr>
        <w:pStyle w:val="Heading1"/>
        <w:numPr>
          <w:ilvl w:val="0"/>
          <w:numId w:val="0"/>
        </w:numPr>
      </w:pPr>
      <w:r w:rsidRPr="0070362A">
        <w:rPr>
          <w:b/>
          <w:bCs/>
        </w:rPr>
        <w:lastRenderedPageBreak/>
        <w:t>Annex A</w:t>
      </w:r>
      <w:r w:rsidR="0078215D" w:rsidRPr="0070362A">
        <w:rPr>
          <w:b/>
          <w:bCs/>
        </w:rPr>
        <w:t xml:space="preserve"> </w:t>
      </w:r>
      <w:r w:rsidR="00995176" w:rsidRPr="0070362A">
        <w:rPr>
          <w:b/>
          <w:bCs/>
        </w:rPr>
        <w:t>–</w:t>
      </w:r>
      <w:r w:rsidR="0078215D" w:rsidRPr="0070362A">
        <w:rPr>
          <w:b/>
          <w:bCs/>
        </w:rPr>
        <w:t xml:space="preserve"> Men</w:t>
      </w:r>
      <w:r w:rsidR="00995176" w:rsidRPr="0070362A">
        <w:rPr>
          <w:b/>
          <w:bCs/>
        </w:rPr>
        <w:t xml:space="preserve">tal Health and Wellbeing Strategy </w:t>
      </w:r>
      <w:r w:rsidR="007B13E4" w:rsidRPr="0070362A">
        <w:rPr>
          <w:b/>
          <w:bCs/>
        </w:rPr>
        <w:t>Outcomes and Prioritie</w:t>
      </w:r>
      <w:r w:rsidR="007B13E4">
        <w:t>s</w:t>
      </w:r>
    </w:p>
    <w:p w14:paraId="1321E297" w14:textId="77777777" w:rsidR="007B13E4" w:rsidRDefault="007B13E4" w:rsidP="00715D2A">
      <w:pPr>
        <w:rPr>
          <w:rFonts w:cs="Arial"/>
          <w:szCs w:val="24"/>
        </w:rPr>
      </w:pPr>
    </w:p>
    <w:p w14:paraId="4D948B57" w14:textId="3D9DD389" w:rsidR="00F756ED" w:rsidRPr="00A75CE2" w:rsidRDefault="00F756ED" w:rsidP="0070362A">
      <w:pPr>
        <w:pStyle w:val="Heading2"/>
        <w:numPr>
          <w:ilvl w:val="0"/>
          <w:numId w:val="0"/>
        </w:numPr>
        <w:rPr>
          <w:b/>
          <w:bCs/>
        </w:rPr>
      </w:pPr>
      <w:r w:rsidRPr="00A75CE2">
        <w:rPr>
          <w:b/>
          <w:bCs/>
        </w:rPr>
        <w:t>Outcomes</w:t>
      </w:r>
    </w:p>
    <w:p w14:paraId="56B27733" w14:textId="77777777" w:rsidR="00F756ED" w:rsidRPr="00A75CE2" w:rsidRDefault="00F756ED" w:rsidP="00F756ED">
      <w:pPr>
        <w:rPr>
          <w:b/>
          <w:bCs/>
        </w:rPr>
      </w:pPr>
    </w:p>
    <w:p w14:paraId="1793BD44" w14:textId="77777777" w:rsidR="00F756ED" w:rsidRPr="007F666D" w:rsidRDefault="00F756ED" w:rsidP="00F756ED">
      <w:pPr>
        <w:numPr>
          <w:ilvl w:val="0"/>
          <w:numId w:val="45"/>
        </w:numPr>
      </w:pPr>
      <w:r w:rsidRPr="007F666D">
        <w:t>Improved overall mental wellbeing and reduced inequalities.</w:t>
      </w:r>
    </w:p>
    <w:p w14:paraId="19D09619" w14:textId="77777777" w:rsidR="00F756ED" w:rsidRPr="007F666D" w:rsidRDefault="00F756ED" w:rsidP="00F756ED">
      <w:pPr>
        <w:numPr>
          <w:ilvl w:val="0"/>
          <w:numId w:val="45"/>
        </w:numPr>
      </w:pPr>
      <w:r w:rsidRPr="007F666D">
        <w:t>Improved quality of life for people with mental health conditions, free from stigma and discrimination.</w:t>
      </w:r>
    </w:p>
    <w:p w14:paraId="721AFFFE" w14:textId="77777777" w:rsidR="00F756ED" w:rsidRPr="007F666D" w:rsidRDefault="00F756ED" w:rsidP="00F756ED">
      <w:pPr>
        <w:numPr>
          <w:ilvl w:val="0"/>
          <w:numId w:val="45"/>
        </w:numPr>
      </w:pPr>
      <w:r w:rsidRPr="007F666D">
        <w:t>Improved knowledge and understanding of mental health and wellbeing and how to access appropriate support.</w:t>
      </w:r>
    </w:p>
    <w:p w14:paraId="10DB94FC" w14:textId="77777777" w:rsidR="00F756ED" w:rsidRPr="007F666D" w:rsidRDefault="00F756ED" w:rsidP="00F756ED">
      <w:pPr>
        <w:numPr>
          <w:ilvl w:val="0"/>
          <w:numId w:val="45"/>
        </w:numPr>
      </w:pPr>
      <w:r w:rsidRPr="007F666D">
        <w:t>Better equipped communities to support people's mental health and wellbeing and provide opportunities to connect with others.</w:t>
      </w:r>
    </w:p>
    <w:p w14:paraId="52EF35A0" w14:textId="77777777" w:rsidR="00F756ED" w:rsidRPr="007F666D" w:rsidRDefault="00F756ED" w:rsidP="00F756ED">
      <w:pPr>
        <w:numPr>
          <w:ilvl w:val="0"/>
          <w:numId w:val="45"/>
        </w:numPr>
      </w:pPr>
      <w:r w:rsidRPr="007F666D">
        <w:t>More effective cross-policy action to address the wide-ranging factors that impact people's mental health and wellbeing.</w:t>
      </w:r>
    </w:p>
    <w:p w14:paraId="3DE9302A" w14:textId="77777777" w:rsidR="00F756ED" w:rsidRPr="007F666D" w:rsidRDefault="00F756ED" w:rsidP="00F756ED">
      <w:pPr>
        <w:numPr>
          <w:ilvl w:val="0"/>
          <w:numId w:val="45"/>
        </w:numPr>
      </w:pPr>
      <w:r w:rsidRPr="007F666D">
        <w:t>Increased availability of timely, effective support, care and treatment that promote and support people's mental health and wellbeing, meeting individual needs.</w:t>
      </w:r>
    </w:p>
    <w:p w14:paraId="35E98A75" w14:textId="77777777" w:rsidR="00F756ED" w:rsidRPr="007F666D" w:rsidRDefault="00F756ED" w:rsidP="00F756ED">
      <w:pPr>
        <w:numPr>
          <w:ilvl w:val="0"/>
          <w:numId w:val="45"/>
        </w:numPr>
      </w:pPr>
      <w:r w:rsidRPr="007F666D">
        <w:t>Better informed policy, support, care and treatment, shaped by people with lived experience and practitioners, with a focus on quality and recovery.</w:t>
      </w:r>
    </w:p>
    <w:p w14:paraId="5B71841E" w14:textId="77777777" w:rsidR="00F756ED" w:rsidRPr="007F666D" w:rsidRDefault="00F756ED" w:rsidP="00F756ED">
      <w:pPr>
        <w:numPr>
          <w:ilvl w:val="0"/>
          <w:numId w:val="45"/>
        </w:numPr>
      </w:pPr>
      <w:r w:rsidRPr="007F666D">
        <w:t>Better access to and use of evidence and data in policy and practice.</w:t>
      </w:r>
    </w:p>
    <w:p w14:paraId="2CE65608" w14:textId="77777777" w:rsidR="00F756ED" w:rsidRDefault="00F756ED" w:rsidP="00F756ED">
      <w:pPr>
        <w:numPr>
          <w:ilvl w:val="0"/>
          <w:numId w:val="45"/>
        </w:numPr>
      </w:pPr>
      <w:r w:rsidRPr="007F666D">
        <w:t>A diverse, skilled, supported and sustainable workforce across all sectors.</w:t>
      </w:r>
    </w:p>
    <w:p w14:paraId="5F51083A" w14:textId="77777777" w:rsidR="007B13E4" w:rsidRDefault="007B13E4" w:rsidP="00715D2A">
      <w:pPr>
        <w:rPr>
          <w:rFonts w:cs="Arial"/>
          <w:szCs w:val="24"/>
        </w:rPr>
      </w:pPr>
    </w:p>
    <w:p w14:paraId="403A68BD" w14:textId="77777777" w:rsidR="00D85572" w:rsidRPr="00A75CE2" w:rsidRDefault="00D85572" w:rsidP="0070362A">
      <w:pPr>
        <w:pStyle w:val="Heading2"/>
        <w:numPr>
          <w:ilvl w:val="0"/>
          <w:numId w:val="0"/>
        </w:numPr>
        <w:rPr>
          <w:b/>
          <w:bCs/>
        </w:rPr>
      </w:pPr>
      <w:r w:rsidRPr="00A75CE2">
        <w:rPr>
          <w:b/>
          <w:bCs/>
        </w:rPr>
        <w:t>Priorities</w:t>
      </w:r>
    </w:p>
    <w:p w14:paraId="1BD103DD" w14:textId="77777777" w:rsidR="00D85572" w:rsidRDefault="00D85572" w:rsidP="00D85572"/>
    <w:p w14:paraId="3C8DE9A9" w14:textId="77777777" w:rsidR="00D85572" w:rsidRDefault="00D85572" w:rsidP="00D85572">
      <w:pPr>
        <w:pStyle w:val="ListParagraph"/>
        <w:numPr>
          <w:ilvl w:val="0"/>
          <w:numId w:val="3"/>
        </w:numPr>
      </w:pPr>
      <w:r w:rsidRPr="006D4F05">
        <w:t>Tackle mental health stigma and discrimination where it exists and ensure people can talk about their mental health and wellbeing and access the person-centred support they require.</w:t>
      </w:r>
    </w:p>
    <w:p w14:paraId="2B49D0F6" w14:textId="77777777" w:rsidR="00D85572" w:rsidRDefault="00D85572" w:rsidP="00D85572">
      <w:pPr>
        <w:pStyle w:val="ListParagraph"/>
        <w:numPr>
          <w:ilvl w:val="0"/>
          <w:numId w:val="3"/>
        </w:numPr>
      </w:pPr>
      <w:r w:rsidRPr="006D4F05">
        <w:t>Improve population mental health and wellbeing, building resilience and enabling people to access the right information and advice in the right place for them and in a range of formats.</w:t>
      </w:r>
    </w:p>
    <w:p w14:paraId="49E23BAB" w14:textId="77777777" w:rsidR="00D85572" w:rsidRDefault="00D85572" w:rsidP="00D85572">
      <w:pPr>
        <w:pStyle w:val="ListParagraph"/>
        <w:numPr>
          <w:ilvl w:val="0"/>
          <w:numId w:val="3"/>
        </w:numPr>
      </w:pPr>
      <w:r w:rsidRPr="006D4F05">
        <w:t>Increase mental health capacity within General Practice and primary care, universal services and community-based mental health supports. Promote the whole system, whole person approach by helping partners to work together and removing barriers faced by people from marginalised groups when accessing services.</w:t>
      </w:r>
    </w:p>
    <w:p w14:paraId="0717E1D9" w14:textId="77777777" w:rsidR="00D85572" w:rsidRDefault="00D85572" w:rsidP="00D85572">
      <w:pPr>
        <w:pStyle w:val="ListParagraph"/>
        <w:numPr>
          <w:ilvl w:val="0"/>
          <w:numId w:val="3"/>
        </w:numPr>
      </w:pPr>
      <w:r w:rsidRPr="006D4F05">
        <w:t>Expand and improve the support available to people in mental health distress and crisis and those who care for them through our national approach on Time, Space and Compassion.</w:t>
      </w:r>
    </w:p>
    <w:p w14:paraId="3A3FE353" w14:textId="77777777" w:rsidR="00D85572" w:rsidRDefault="00D85572" w:rsidP="00D85572">
      <w:pPr>
        <w:pStyle w:val="ListParagraph"/>
        <w:numPr>
          <w:ilvl w:val="0"/>
          <w:numId w:val="3"/>
        </w:numPr>
      </w:pPr>
      <w:r w:rsidRPr="006D4F05">
        <w:t>Work across Scottish and Local Government and with partners to develop a collective approach to understanding and shared responsibility for promoting good mental health and addressing the causes of mental health inequalities, supporting groups who are particularly at risk.</w:t>
      </w:r>
    </w:p>
    <w:p w14:paraId="4000C869" w14:textId="77777777" w:rsidR="00D85572" w:rsidRDefault="00D85572" w:rsidP="00D85572">
      <w:pPr>
        <w:pStyle w:val="ListParagraph"/>
        <w:numPr>
          <w:ilvl w:val="0"/>
          <w:numId w:val="3"/>
        </w:numPr>
      </w:pPr>
      <w:r w:rsidRPr="006D4F05">
        <w:t>Improve mental health and wellbeing support in a wide range of settings with reduced waiting times and improved outcomes for people accessing all services, including CAMHS and psychological therapies.</w:t>
      </w:r>
    </w:p>
    <w:p w14:paraId="79153524" w14:textId="77777777" w:rsidR="00D85572" w:rsidRDefault="00D85572" w:rsidP="00D85572">
      <w:pPr>
        <w:pStyle w:val="ListParagraph"/>
        <w:numPr>
          <w:ilvl w:val="0"/>
          <w:numId w:val="3"/>
        </w:numPr>
      </w:pPr>
      <w:r w:rsidRPr="006D4F05">
        <w:lastRenderedPageBreak/>
        <w:t>Ensure people receive the quality of care and treatment required for the time required, supporting care as close to home as possible and promoting independence and recovery.</w:t>
      </w:r>
    </w:p>
    <w:p w14:paraId="3DA48D7B" w14:textId="77777777" w:rsidR="00D85572" w:rsidRDefault="00D85572" w:rsidP="00D85572">
      <w:pPr>
        <w:pStyle w:val="ListParagraph"/>
        <w:numPr>
          <w:ilvl w:val="0"/>
          <w:numId w:val="3"/>
        </w:numPr>
      </w:pPr>
      <w:r w:rsidRPr="006D4F05">
        <w:t>Continue to improve support for those in the forensic mental health system.</w:t>
      </w:r>
    </w:p>
    <w:p w14:paraId="14B08315" w14:textId="77777777" w:rsidR="00D85572" w:rsidRDefault="00D85572" w:rsidP="00D85572">
      <w:pPr>
        <w:pStyle w:val="ListParagraph"/>
        <w:numPr>
          <w:ilvl w:val="0"/>
          <w:numId w:val="3"/>
        </w:numPr>
      </w:pPr>
      <w:r w:rsidRPr="006D4F05">
        <w:t>Strengthen support and care pathways for people requiring neurodevelopmental support, working in partnership with health, social care, education, the third sector and other delivery partners. This will ensure those who need it receive the right care and support at the right time in a way that works for them.</w:t>
      </w:r>
    </w:p>
    <w:p w14:paraId="348DD53E" w14:textId="4A6B628C" w:rsidR="00E03AA4" w:rsidRDefault="00D85572" w:rsidP="00D85572">
      <w:pPr>
        <w:pStyle w:val="ListParagraph"/>
        <w:numPr>
          <w:ilvl w:val="0"/>
          <w:numId w:val="3"/>
        </w:numPr>
      </w:pPr>
      <w:r w:rsidRPr="006D4F05">
        <w:t>Reduce the risk of poor mental health and wellbeing in adult life by promoting the importance of good relationships and trauma-informed approaches from the earliest years of life, taking account where relevant adverse childhood experiences. We will ensure help is available early on when there is a risk of poor mental health, and support the physical health and wellbeing of people with mental health conditions.</w:t>
      </w:r>
    </w:p>
    <w:p w14:paraId="18BEB95F" w14:textId="77777777" w:rsidR="00275F5C" w:rsidRDefault="00275F5C" w:rsidP="00275F5C"/>
    <w:p w14:paraId="14B9EDF4" w14:textId="3BEA5F4A" w:rsidR="00275F5C" w:rsidRDefault="00275F5C">
      <w:r>
        <w:br w:type="page"/>
      </w:r>
    </w:p>
    <w:p w14:paraId="295675D2" w14:textId="56F45817" w:rsidR="00275F5C" w:rsidRDefault="00275F5C" w:rsidP="00206331">
      <w:pPr>
        <w:pStyle w:val="Heading1"/>
        <w:numPr>
          <w:ilvl w:val="0"/>
          <w:numId w:val="0"/>
        </w:numPr>
      </w:pPr>
      <w:r>
        <w:lastRenderedPageBreak/>
        <w:t>Annex B – Mental Health publications</w:t>
      </w:r>
    </w:p>
    <w:p w14:paraId="2F9A3282" w14:textId="77777777" w:rsidR="00275F5C" w:rsidRDefault="00275F5C" w:rsidP="00275F5C"/>
    <w:p w14:paraId="21E2F77D" w14:textId="57CF9FED" w:rsidR="00915F56" w:rsidRPr="00275F5C" w:rsidRDefault="00915F56" w:rsidP="00915F56">
      <w:hyperlink r:id="rId10" w:history="1">
        <w:proofErr w:type="spellStart"/>
        <w:r w:rsidRPr="00915F56">
          <w:rPr>
            <w:rStyle w:val="Hyperlink"/>
          </w:rPr>
          <w:t>Self harm</w:t>
        </w:r>
        <w:proofErr w:type="spellEnd"/>
        <w:r w:rsidRPr="00915F56">
          <w:rPr>
            <w:rStyle w:val="Hyperlink"/>
          </w:rPr>
          <w:t xml:space="preserve"> Strategy and Action Plan</w:t>
        </w:r>
      </w:hyperlink>
      <w:r>
        <w:t xml:space="preserve"> (2023)</w:t>
      </w:r>
    </w:p>
    <w:p w14:paraId="4C451BAB" w14:textId="1A462229" w:rsidR="00915F56" w:rsidRDefault="00915F56" w:rsidP="00275F5C">
      <w:hyperlink r:id="rId11" w:history="1">
        <w:r w:rsidRPr="00915F56">
          <w:rPr>
            <w:rStyle w:val="Hyperlink"/>
          </w:rPr>
          <w:t>Student Mental Health Action Plan</w:t>
        </w:r>
      </w:hyperlink>
      <w:r>
        <w:t xml:space="preserve"> (2024)</w:t>
      </w:r>
    </w:p>
    <w:p w14:paraId="7BF4FA84" w14:textId="126743F7" w:rsidR="00E60D59" w:rsidRDefault="00E60D59" w:rsidP="00275F5C">
      <w:hyperlink r:id="rId12" w:history="1">
        <w:r w:rsidRPr="00E60D59">
          <w:rPr>
            <w:rStyle w:val="Hyperlink"/>
          </w:rPr>
          <w:t>Creating Hope Together: Scotland's Suicide Prevention Action Plan</w:t>
        </w:r>
      </w:hyperlink>
      <w:r w:rsidRPr="00E60D59">
        <w:t xml:space="preserve"> 2026-2029</w:t>
      </w:r>
      <w:r>
        <w:t xml:space="preserve"> (2026)</w:t>
      </w:r>
    </w:p>
    <w:p w14:paraId="17E620D2" w14:textId="5D8FBFC4" w:rsidR="00915F56" w:rsidRDefault="00915F56" w:rsidP="00275F5C">
      <w:hyperlink r:id="rId13" w:history="1">
        <w:r w:rsidRPr="00915F56">
          <w:rPr>
            <w:rStyle w:val="Hyperlink"/>
          </w:rPr>
          <w:t>Supporting children and young people experiencing a mental health crisis: framework</w:t>
        </w:r>
      </w:hyperlink>
      <w:r>
        <w:t xml:space="preserve"> (2026)</w:t>
      </w:r>
    </w:p>
    <w:p w14:paraId="45119BBF" w14:textId="282AE22A" w:rsidR="00275F5C" w:rsidRPr="00C83B4C" w:rsidRDefault="00915F56" w:rsidP="00275F5C">
      <w:hyperlink r:id="rId14" w:history="1">
        <w:r w:rsidRPr="00915F56">
          <w:rPr>
            <w:rStyle w:val="Hyperlink"/>
          </w:rPr>
          <w:t>Veterans Mental Health and Wellbeing Pathway – National Framework</w:t>
        </w:r>
      </w:hyperlink>
      <w:r>
        <w:t xml:space="preserve"> (2026)</w:t>
      </w:r>
    </w:p>
    <w:sectPr w:rsidR="00275F5C" w:rsidRPr="00C83B4C" w:rsidSect="00802F15">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D82D" w14:textId="77777777" w:rsidR="00281136" w:rsidRDefault="00281136" w:rsidP="00B76008">
      <w:r>
        <w:separator/>
      </w:r>
    </w:p>
  </w:endnote>
  <w:endnote w:type="continuationSeparator" w:id="0">
    <w:p w14:paraId="27E21264" w14:textId="77777777" w:rsidR="00281136" w:rsidRDefault="00281136" w:rsidP="00B7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1498" w14:textId="77777777" w:rsidR="00B76008" w:rsidRDefault="00B76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F02A" w14:textId="77777777" w:rsidR="00B76008" w:rsidRDefault="00B76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FD33" w14:textId="77777777" w:rsidR="00B76008" w:rsidRDefault="00B76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C0CE" w14:textId="77777777" w:rsidR="00281136" w:rsidRDefault="00281136" w:rsidP="00B76008">
      <w:r>
        <w:separator/>
      </w:r>
    </w:p>
  </w:footnote>
  <w:footnote w:type="continuationSeparator" w:id="0">
    <w:p w14:paraId="154D07D6" w14:textId="77777777" w:rsidR="00281136" w:rsidRDefault="00281136" w:rsidP="00B76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2CC0" w14:textId="77777777" w:rsidR="00B76008" w:rsidRDefault="00B76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272001"/>
      <w:docPartObj>
        <w:docPartGallery w:val="Watermarks"/>
        <w:docPartUnique/>
      </w:docPartObj>
    </w:sdtPr>
    <w:sdtContent>
      <w:p w14:paraId="42F0B422" w14:textId="77777777" w:rsidR="00B76008" w:rsidRDefault="00000000">
        <w:pPr>
          <w:pStyle w:val="Header"/>
        </w:pPr>
        <w:r>
          <w:pict w14:anchorId="6C54C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E4B6" w14:textId="77777777" w:rsidR="00B76008" w:rsidRDefault="00B76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2E07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B9C4169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A26E82"/>
    <w:multiLevelType w:val="hybridMultilevel"/>
    <w:tmpl w:val="A2E8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34213"/>
    <w:multiLevelType w:val="hybridMultilevel"/>
    <w:tmpl w:val="DFC2CB1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54484C"/>
    <w:multiLevelType w:val="hybridMultilevel"/>
    <w:tmpl w:val="70ACF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AC3615"/>
    <w:multiLevelType w:val="hybridMultilevel"/>
    <w:tmpl w:val="FDC298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BA1C30"/>
    <w:multiLevelType w:val="hybridMultilevel"/>
    <w:tmpl w:val="1FD4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4215BA"/>
    <w:multiLevelType w:val="hybridMultilevel"/>
    <w:tmpl w:val="847E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390A20"/>
    <w:multiLevelType w:val="hybridMultilevel"/>
    <w:tmpl w:val="78EEB83E"/>
    <w:lvl w:ilvl="0" w:tplc="E1BEB04A">
      <w:numFmt w:val="bullet"/>
      <w:lvlText w:val="-"/>
      <w:lvlJc w:val="left"/>
      <w:pPr>
        <w:ind w:left="720" w:hanging="360"/>
      </w:pPr>
      <w:rPr>
        <w:rFonts w:ascii="Aptos" w:eastAsia="Times New Roman"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1952B5C"/>
    <w:multiLevelType w:val="hybridMultilevel"/>
    <w:tmpl w:val="58ECA6CA"/>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1E109D2"/>
    <w:multiLevelType w:val="hybridMultilevel"/>
    <w:tmpl w:val="EBF0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1C6BE4"/>
    <w:multiLevelType w:val="hybridMultilevel"/>
    <w:tmpl w:val="A6F450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E46304"/>
    <w:multiLevelType w:val="hybridMultilevel"/>
    <w:tmpl w:val="4ED0E4D0"/>
    <w:lvl w:ilvl="0" w:tplc="8C3674C6">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E9904C8"/>
    <w:multiLevelType w:val="hybridMultilevel"/>
    <w:tmpl w:val="4E3CD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971E07"/>
    <w:multiLevelType w:val="hybridMultilevel"/>
    <w:tmpl w:val="414ED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DD18B8"/>
    <w:multiLevelType w:val="hybridMultilevel"/>
    <w:tmpl w:val="25D6D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F46EF6"/>
    <w:multiLevelType w:val="multilevel"/>
    <w:tmpl w:val="68C8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5F4FF9"/>
    <w:multiLevelType w:val="hybridMultilevel"/>
    <w:tmpl w:val="81A89DE2"/>
    <w:lvl w:ilvl="0" w:tplc="859051DA">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7C4172"/>
    <w:multiLevelType w:val="hybridMultilevel"/>
    <w:tmpl w:val="D2BE5C4E"/>
    <w:lvl w:ilvl="0" w:tplc="7390DAEA">
      <w:start w:val="1"/>
      <w:numFmt w:val="bullet"/>
      <w:lvlText w:val=""/>
      <w:lvlJc w:val="left"/>
      <w:pPr>
        <w:ind w:left="360" w:hanging="360"/>
      </w:pPr>
      <w:rPr>
        <w:rFonts w:ascii="Symbol" w:hAnsi="Symbol" w:hint="default"/>
      </w:rPr>
    </w:lvl>
    <w:lvl w:ilvl="1" w:tplc="DD74297A" w:tentative="1">
      <w:start w:val="1"/>
      <w:numFmt w:val="bullet"/>
      <w:lvlText w:val="o"/>
      <w:lvlJc w:val="left"/>
      <w:pPr>
        <w:ind w:left="1080" w:hanging="360"/>
      </w:pPr>
      <w:rPr>
        <w:rFonts w:ascii="Courier New" w:hAnsi="Courier New" w:hint="default"/>
      </w:rPr>
    </w:lvl>
    <w:lvl w:ilvl="2" w:tplc="9782F6DC" w:tentative="1">
      <w:start w:val="1"/>
      <w:numFmt w:val="bullet"/>
      <w:lvlText w:val=""/>
      <w:lvlJc w:val="left"/>
      <w:pPr>
        <w:ind w:left="1800" w:hanging="360"/>
      </w:pPr>
      <w:rPr>
        <w:rFonts w:ascii="Wingdings" w:hAnsi="Wingdings" w:hint="default"/>
      </w:rPr>
    </w:lvl>
    <w:lvl w:ilvl="3" w:tplc="D928960E" w:tentative="1">
      <w:start w:val="1"/>
      <w:numFmt w:val="bullet"/>
      <w:lvlText w:val=""/>
      <w:lvlJc w:val="left"/>
      <w:pPr>
        <w:ind w:left="2520" w:hanging="360"/>
      </w:pPr>
      <w:rPr>
        <w:rFonts w:ascii="Symbol" w:hAnsi="Symbol" w:hint="default"/>
      </w:rPr>
    </w:lvl>
    <w:lvl w:ilvl="4" w:tplc="3C9EC7CA" w:tentative="1">
      <w:start w:val="1"/>
      <w:numFmt w:val="bullet"/>
      <w:lvlText w:val="o"/>
      <w:lvlJc w:val="left"/>
      <w:pPr>
        <w:ind w:left="3240" w:hanging="360"/>
      </w:pPr>
      <w:rPr>
        <w:rFonts w:ascii="Courier New" w:hAnsi="Courier New" w:hint="default"/>
      </w:rPr>
    </w:lvl>
    <w:lvl w:ilvl="5" w:tplc="0F00BB4A" w:tentative="1">
      <w:start w:val="1"/>
      <w:numFmt w:val="bullet"/>
      <w:lvlText w:val=""/>
      <w:lvlJc w:val="left"/>
      <w:pPr>
        <w:ind w:left="3960" w:hanging="360"/>
      </w:pPr>
      <w:rPr>
        <w:rFonts w:ascii="Wingdings" w:hAnsi="Wingdings" w:hint="default"/>
      </w:rPr>
    </w:lvl>
    <w:lvl w:ilvl="6" w:tplc="89DC35AE" w:tentative="1">
      <w:start w:val="1"/>
      <w:numFmt w:val="bullet"/>
      <w:lvlText w:val=""/>
      <w:lvlJc w:val="left"/>
      <w:pPr>
        <w:ind w:left="4680" w:hanging="360"/>
      </w:pPr>
      <w:rPr>
        <w:rFonts w:ascii="Symbol" w:hAnsi="Symbol" w:hint="default"/>
      </w:rPr>
    </w:lvl>
    <w:lvl w:ilvl="7" w:tplc="BB90148A" w:tentative="1">
      <w:start w:val="1"/>
      <w:numFmt w:val="bullet"/>
      <w:lvlText w:val="o"/>
      <w:lvlJc w:val="left"/>
      <w:pPr>
        <w:ind w:left="5400" w:hanging="360"/>
      </w:pPr>
      <w:rPr>
        <w:rFonts w:ascii="Courier New" w:hAnsi="Courier New" w:hint="default"/>
      </w:rPr>
    </w:lvl>
    <w:lvl w:ilvl="8" w:tplc="6C64A3C2" w:tentative="1">
      <w:start w:val="1"/>
      <w:numFmt w:val="bullet"/>
      <w:lvlText w:val=""/>
      <w:lvlJc w:val="left"/>
      <w:pPr>
        <w:ind w:left="6120" w:hanging="360"/>
      </w:pPr>
      <w:rPr>
        <w:rFonts w:ascii="Wingdings" w:hAnsi="Wingdings" w:hint="default"/>
      </w:rPr>
    </w:lvl>
  </w:abstractNum>
  <w:abstractNum w:abstractNumId="19" w15:restartNumberingAfterBreak="0">
    <w:nsid w:val="2CDA7571"/>
    <w:multiLevelType w:val="hybridMultilevel"/>
    <w:tmpl w:val="A0125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AB57BE"/>
    <w:multiLevelType w:val="hybridMultilevel"/>
    <w:tmpl w:val="1A00C812"/>
    <w:lvl w:ilvl="0" w:tplc="11681AE6">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743AD"/>
    <w:multiLevelType w:val="hybridMultilevel"/>
    <w:tmpl w:val="321CAD96"/>
    <w:lvl w:ilvl="0" w:tplc="715C76E8">
      <w:start w:val="1"/>
      <w:numFmt w:val="bullet"/>
      <w:lvlText w:val=""/>
      <w:lvlJc w:val="left"/>
      <w:pPr>
        <w:ind w:left="360" w:hanging="360"/>
      </w:pPr>
      <w:rPr>
        <w:rFonts w:ascii="Symbol" w:hAnsi="Symbol" w:hint="default"/>
      </w:rPr>
    </w:lvl>
    <w:lvl w:ilvl="1" w:tplc="41D4DA48" w:tentative="1">
      <w:start w:val="1"/>
      <w:numFmt w:val="bullet"/>
      <w:lvlText w:val="o"/>
      <w:lvlJc w:val="left"/>
      <w:pPr>
        <w:ind w:left="1080" w:hanging="360"/>
      </w:pPr>
      <w:rPr>
        <w:rFonts w:ascii="Courier New" w:hAnsi="Courier New" w:hint="default"/>
      </w:rPr>
    </w:lvl>
    <w:lvl w:ilvl="2" w:tplc="A49C6AEA" w:tentative="1">
      <w:start w:val="1"/>
      <w:numFmt w:val="bullet"/>
      <w:lvlText w:val=""/>
      <w:lvlJc w:val="left"/>
      <w:pPr>
        <w:ind w:left="1800" w:hanging="360"/>
      </w:pPr>
      <w:rPr>
        <w:rFonts w:ascii="Wingdings" w:hAnsi="Wingdings" w:hint="default"/>
      </w:rPr>
    </w:lvl>
    <w:lvl w:ilvl="3" w:tplc="FB1602F4" w:tentative="1">
      <w:start w:val="1"/>
      <w:numFmt w:val="bullet"/>
      <w:lvlText w:val=""/>
      <w:lvlJc w:val="left"/>
      <w:pPr>
        <w:ind w:left="2520" w:hanging="360"/>
      </w:pPr>
      <w:rPr>
        <w:rFonts w:ascii="Symbol" w:hAnsi="Symbol" w:hint="default"/>
      </w:rPr>
    </w:lvl>
    <w:lvl w:ilvl="4" w:tplc="906AB7C0" w:tentative="1">
      <w:start w:val="1"/>
      <w:numFmt w:val="bullet"/>
      <w:lvlText w:val="o"/>
      <w:lvlJc w:val="left"/>
      <w:pPr>
        <w:ind w:left="3240" w:hanging="360"/>
      </w:pPr>
      <w:rPr>
        <w:rFonts w:ascii="Courier New" w:hAnsi="Courier New" w:hint="default"/>
      </w:rPr>
    </w:lvl>
    <w:lvl w:ilvl="5" w:tplc="AF4EC0CA" w:tentative="1">
      <w:start w:val="1"/>
      <w:numFmt w:val="bullet"/>
      <w:lvlText w:val=""/>
      <w:lvlJc w:val="left"/>
      <w:pPr>
        <w:ind w:left="3960" w:hanging="360"/>
      </w:pPr>
      <w:rPr>
        <w:rFonts w:ascii="Wingdings" w:hAnsi="Wingdings" w:hint="default"/>
      </w:rPr>
    </w:lvl>
    <w:lvl w:ilvl="6" w:tplc="7BF840D4" w:tentative="1">
      <w:start w:val="1"/>
      <w:numFmt w:val="bullet"/>
      <w:lvlText w:val=""/>
      <w:lvlJc w:val="left"/>
      <w:pPr>
        <w:ind w:left="4680" w:hanging="360"/>
      </w:pPr>
      <w:rPr>
        <w:rFonts w:ascii="Symbol" w:hAnsi="Symbol" w:hint="default"/>
      </w:rPr>
    </w:lvl>
    <w:lvl w:ilvl="7" w:tplc="751C276A" w:tentative="1">
      <w:start w:val="1"/>
      <w:numFmt w:val="bullet"/>
      <w:lvlText w:val="o"/>
      <w:lvlJc w:val="left"/>
      <w:pPr>
        <w:ind w:left="5400" w:hanging="360"/>
      </w:pPr>
      <w:rPr>
        <w:rFonts w:ascii="Courier New" w:hAnsi="Courier New" w:hint="default"/>
      </w:rPr>
    </w:lvl>
    <w:lvl w:ilvl="8" w:tplc="6C043C6E" w:tentative="1">
      <w:start w:val="1"/>
      <w:numFmt w:val="bullet"/>
      <w:lvlText w:val=""/>
      <w:lvlJc w:val="left"/>
      <w:pPr>
        <w:ind w:left="6120" w:hanging="360"/>
      </w:pPr>
      <w:rPr>
        <w:rFonts w:ascii="Wingdings" w:hAnsi="Wingdings" w:hint="default"/>
      </w:rPr>
    </w:lvl>
  </w:abstractNum>
  <w:abstractNum w:abstractNumId="22" w15:restartNumberingAfterBreak="0">
    <w:nsid w:val="421565A3"/>
    <w:multiLevelType w:val="hybridMultilevel"/>
    <w:tmpl w:val="D444E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ED4969"/>
    <w:multiLevelType w:val="hybridMultilevel"/>
    <w:tmpl w:val="04D020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48A22C8"/>
    <w:multiLevelType w:val="hybridMultilevel"/>
    <w:tmpl w:val="07FE0D38"/>
    <w:lvl w:ilvl="0" w:tplc="4922F3A2">
      <w:start w:val="1"/>
      <w:numFmt w:val="bullet"/>
      <w:lvlText w:val=""/>
      <w:lvlJc w:val="left"/>
      <w:pPr>
        <w:ind w:left="360" w:hanging="360"/>
      </w:pPr>
      <w:rPr>
        <w:rFonts w:ascii="Symbol" w:hAnsi="Symbol" w:hint="default"/>
      </w:rPr>
    </w:lvl>
    <w:lvl w:ilvl="1" w:tplc="41302E6C" w:tentative="1">
      <w:start w:val="1"/>
      <w:numFmt w:val="bullet"/>
      <w:lvlText w:val="o"/>
      <w:lvlJc w:val="left"/>
      <w:pPr>
        <w:ind w:left="1080" w:hanging="360"/>
      </w:pPr>
      <w:rPr>
        <w:rFonts w:ascii="Courier New" w:hAnsi="Courier New" w:hint="default"/>
      </w:rPr>
    </w:lvl>
    <w:lvl w:ilvl="2" w:tplc="2BE8E0A8" w:tentative="1">
      <w:start w:val="1"/>
      <w:numFmt w:val="bullet"/>
      <w:lvlText w:val=""/>
      <w:lvlJc w:val="left"/>
      <w:pPr>
        <w:ind w:left="1800" w:hanging="360"/>
      </w:pPr>
      <w:rPr>
        <w:rFonts w:ascii="Wingdings" w:hAnsi="Wingdings" w:hint="default"/>
      </w:rPr>
    </w:lvl>
    <w:lvl w:ilvl="3" w:tplc="39EA570E" w:tentative="1">
      <w:start w:val="1"/>
      <w:numFmt w:val="bullet"/>
      <w:lvlText w:val=""/>
      <w:lvlJc w:val="left"/>
      <w:pPr>
        <w:ind w:left="2520" w:hanging="360"/>
      </w:pPr>
      <w:rPr>
        <w:rFonts w:ascii="Symbol" w:hAnsi="Symbol" w:hint="default"/>
      </w:rPr>
    </w:lvl>
    <w:lvl w:ilvl="4" w:tplc="1CCE4D6A" w:tentative="1">
      <w:start w:val="1"/>
      <w:numFmt w:val="bullet"/>
      <w:lvlText w:val="o"/>
      <w:lvlJc w:val="left"/>
      <w:pPr>
        <w:ind w:left="3240" w:hanging="360"/>
      </w:pPr>
      <w:rPr>
        <w:rFonts w:ascii="Courier New" w:hAnsi="Courier New" w:hint="default"/>
      </w:rPr>
    </w:lvl>
    <w:lvl w:ilvl="5" w:tplc="703C22C8" w:tentative="1">
      <w:start w:val="1"/>
      <w:numFmt w:val="bullet"/>
      <w:lvlText w:val=""/>
      <w:lvlJc w:val="left"/>
      <w:pPr>
        <w:ind w:left="3960" w:hanging="360"/>
      </w:pPr>
      <w:rPr>
        <w:rFonts w:ascii="Wingdings" w:hAnsi="Wingdings" w:hint="default"/>
      </w:rPr>
    </w:lvl>
    <w:lvl w:ilvl="6" w:tplc="A126B3C0" w:tentative="1">
      <w:start w:val="1"/>
      <w:numFmt w:val="bullet"/>
      <w:lvlText w:val=""/>
      <w:lvlJc w:val="left"/>
      <w:pPr>
        <w:ind w:left="4680" w:hanging="360"/>
      </w:pPr>
      <w:rPr>
        <w:rFonts w:ascii="Symbol" w:hAnsi="Symbol" w:hint="default"/>
      </w:rPr>
    </w:lvl>
    <w:lvl w:ilvl="7" w:tplc="6EC60CFE" w:tentative="1">
      <w:start w:val="1"/>
      <w:numFmt w:val="bullet"/>
      <w:lvlText w:val="o"/>
      <w:lvlJc w:val="left"/>
      <w:pPr>
        <w:ind w:left="5400" w:hanging="360"/>
      </w:pPr>
      <w:rPr>
        <w:rFonts w:ascii="Courier New" w:hAnsi="Courier New" w:hint="default"/>
      </w:rPr>
    </w:lvl>
    <w:lvl w:ilvl="8" w:tplc="C0D673A6" w:tentative="1">
      <w:start w:val="1"/>
      <w:numFmt w:val="bullet"/>
      <w:lvlText w:val=""/>
      <w:lvlJc w:val="left"/>
      <w:pPr>
        <w:ind w:left="6120" w:hanging="360"/>
      </w:pPr>
      <w:rPr>
        <w:rFonts w:ascii="Wingdings" w:hAnsi="Wingdings" w:hint="default"/>
      </w:rPr>
    </w:lvl>
  </w:abstractNum>
  <w:abstractNum w:abstractNumId="25" w15:restartNumberingAfterBreak="0">
    <w:nsid w:val="49D007E2"/>
    <w:multiLevelType w:val="hybridMultilevel"/>
    <w:tmpl w:val="3E70DC1C"/>
    <w:lvl w:ilvl="0" w:tplc="C5921A68">
      <w:start w:val="1"/>
      <w:numFmt w:val="bullet"/>
      <w:lvlText w:val=""/>
      <w:lvlJc w:val="left"/>
      <w:pPr>
        <w:ind w:left="720" w:hanging="360"/>
      </w:pPr>
      <w:rPr>
        <w:rFonts w:ascii="Symbol" w:hAnsi="Symbol"/>
      </w:rPr>
    </w:lvl>
    <w:lvl w:ilvl="1" w:tplc="7068A784">
      <w:start w:val="1"/>
      <w:numFmt w:val="bullet"/>
      <w:lvlText w:val=""/>
      <w:lvlJc w:val="left"/>
      <w:pPr>
        <w:ind w:left="720" w:hanging="360"/>
      </w:pPr>
      <w:rPr>
        <w:rFonts w:ascii="Symbol" w:hAnsi="Symbol"/>
      </w:rPr>
    </w:lvl>
    <w:lvl w:ilvl="2" w:tplc="E22C2CAE">
      <w:start w:val="1"/>
      <w:numFmt w:val="bullet"/>
      <w:lvlText w:val=""/>
      <w:lvlJc w:val="left"/>
      <w:pPr>
        <w:ind w:left="720" w:hanging="360"/>
      </w:pPr>
      <w:rPr>
        <w:rFonts w:ascii="Symbol" w:hAnsi="Symbol"/>
      </w:rPr>
    </w:lvl>
    <w:lvl w:ilvl="3" w:tplc="541E88E0">
      <w:start w:val="1"/>
      <w:numFmt w:val="bullet"/>
      <w:lvlText w:val=""/>
      <w:lvlJc w:val="left"/>
      <w:pPr>
        <w:ind w:left="720" w:hanging="360"/>
      </w:pPr>
      <w:rPr>
        <w:rFonts w:ascii="Symbol" w:hAnsi="Symbol"/>
      </w:rPr>
    </w:lvl>
    <w:lvl w:ilvl="4" w:tplc="5A0AC41C">
      <w:start w:val="1"/>
      <w:numFmt w:val="bullet"/>
      <w:lvlText w:val=""/>
      <w:lvlJc w:val="left"/>
      <w:pPr>
        <w:ind w:left="720" w:hanging="360"/>
      </w:pPr>
      <w:rPr>
        <w:rFonts w:ascii="Symbol" w:hAnsi="Symbol"/>
      </w:rPr>
    </w:lvl>
    <w:lvl w:ilvl="5" w:tplc="14207586">
      <w:start w:val="1"/>
      <w:numFmt w:val="bullet"/>
      <w:lvlText w:val=""/>
      <w:lvlJc w:val="left"/>
      <w:pPr>
        <w:ind w:left="720" w:hanging="360"/>
      </w:pPr>
      <w:rPr>
        <w:rFonts w:ascii="Symbol" w:hAnsi="Symbol"/>
      </w:rPr>
    </w:lvl>
    <w:lvl w:ilvl="6" w:tplc="1BD40752">
      <w:start w:val="1"/>
      <w:numFmt w:val="bullet"/>
      <w:lvlText w:val=""/>
      <w:lvlJc w:val="left"/>
      <w:pPr>
        <w:ind w:left="720" w:hanging="360"/>
      </w:pPr>
      <w:rPr>
        <w:rFonts w:ascii="Symbol" w:hAnsi="Symbol"/>
      </w:rPr>
    </w:lvl>
    <w:lvl w:ilvl="7" w:tplc="2C7E5010">
      <w:start w:val="1"/>
      <w:numFmt w:val="bullet"/>
      <w:lvlText w:val=""/>
      <w:lvlJc w:val="left"/>
      <w:pPr>
        <w:ind w:left="720" w:hanging="360"/>
      </w:pPr>
      <w:rPr>
        <w:rFonts w:ascii="Symbol" w:hAnsi="Symbol"/>
      </w:rPr>
    </w:lvl>
    <w:lvl w:ilvl="8" w:tplc="0C0A38AC">
      <w:start w:val="1"/>
      <w:numFmt w:val="bullet"/>
      <w:lvlText w:val=""/>
      <w:lvlJc w:val="left"/>
      <w:pPr>
        <w:ind w:left="720" w:hanging="360"/>
      </w:pPr>
      <w:rPr>
        <w:rFonts w:ascii="Symbol" w:hAnsi="Symbol"/>
      </w:rPr>
    </w:lvl>
  </w:abstractNum>
  <w:abstractNum w:abstractNumId="26" w15:restartNumberingAfterBreak="0">
    <w:nsid w:val="49ED50A4"/>
    <w:multiLevelType w:val="hybridMultilevel"/>
    <w:tmpl w:val="C754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5D68D1"/>
    <w:multiLevelType w:val="hybridMultilevel"/>
    <w:tmpl w:val="D402EE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F46F35"/>
    <w:multiLevelType w:val="hybridMultilevel"/>
    <w:tmpl w:val="EA66F90E"/>
    <w:lvl w:ilvl="0" w:tplc="08090001">
      <w:start w:val="1"/>
      <w:numFmt w:val="bullet"/>
      <w:lvlText w:val=""/>
      <w:lvlJc w:val="left"/>
      <w:pPr>
        <w:ind w:left="391" w:hanging="360"/>
      </w:pPr>
      <w:rPr>
        <w:rFonts w:ascii="Symbol" w:hAnsi="Symbol" w:hint="default"/>
      </w:rPr>
    </w:lvl>
    <w:lvl w:ilvl="1" w:tplc="08090003">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29" w15:restartNumberingAfterBreak="0">
    <w:nsid w:val="51B9700F"/>
    <w:multiLevelType w:val="hybridMultilevel"/>
    <w:tmpl w:val="96F26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8443D2"/>
    <w:multiLevelType w:val="hybridMultilevel"/>
    <w:tmpl w:val="001230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9380FF2"/>
    <w:multiLevelType w:val="hybridMultilevel"/>
    <w:tmpl w:val="44D2BEEE"/>
    <w:lvl w:ilvl="0" w:tplc="6F06B09A">
      <w:start w:val="1"/>
      <w:numFmt w:val="bullet"/>
      <w:lvlText w:val=""/>
      <w:lvlJc w:val="left"/>
      <w:pPr>
        <w:ind w:left="360" w:hanging="360"/>
      </w:pPr>
      <w:rPr>
        <w:rFonts w:ascii="Symbol" w:hAnsi="Symbol" w:hint="default"/>
      </w:rPr>
    </w:lvl>
    <w:lvl w:ilvl="1" w:tplc="8642395A" w:tentative="1">
      <w:start w:val="1"/>
      <w:numFmt w:val="bullet"/>
      <w:lvlText w:val="o"/>
      <w:lvlJc w:val="left"/>
      <w:pPr>
        <w:ind w:left="1080" w:hanging="360"/>
      </w:pPr>
      <w:rPr>
        <w:rFonts w:ascii="Courier New" w:hAnsi="Courier New" w:hint="default"/>
      </w:rPr>
    </w:lvl>
    <w:lvl w:ilvl="2" w:tplc="9FD2E61A" w:tentative="1">
      <w:start w:val="1"/>
      <w:numFmt w:val="bullet"/>
      <w:lvlText w:val=""/>
      <w:lvlJc w:val="left"/>
      <w:pPr>
        <w:ind w:left="1800" w:hanging="360"/>
      </w:pPr>
      <w:rPr>
        <w:rFonts w:ascii="Wingdings" w:hAnsi="Wingdings" w:hint="default"/>
      </w:rPr>
    </w:lvl>
    <w:lvl w:ilvl="3" w:tplc="13063A98" w:tentative="1">
      <w:start w:val="1"/>
      <w:numFmt w:val="bullet"/>
      <w:lvlText w:val=""/>
      <w:lvlJc w:val="left"/>
      <w:pPr>
        <w:ind w:left="2520" w:hanging="360"/>
      </w:pPr>
      <w:rPr>
        <w:rFonts w:ascii="Symbol" w:hAnsi="Symbol" w:hint="default"/>
      </w:rPr>
    </w:lvl>
    <w:lvl w:ilvl="4" w:tplc="58AADAF4" w:tentative="1">
      <w:start w:val="1"/>
      <w:numFmt w:val="bullet"/>
      <w:lvlText w:val="o"/>
      <w:lvlJc w:val="left"/>
      <w:pPr>
        <w:ind w:left="3240" w:hanging="360"/>
      </w:pPr>
      <w:rPr>
        <w:rFonts w:ascii="Courier New" w:hAnsi="Courier New" w:hint="default"/>
      </w:rPr>
    </w:lvl>
    <w:lvl w:ilvl="5" w:tplc="545E2036" w:tentative="1">
      <w:start w:val="1"/>
      <w:numFmt w:val="bullet"/>
      <w:lvlText w:val=""/>
      <w:lvlJc w:val="left"/>
      <w:pPr>
        <w:ind w:left="3960" w:hanging="360"/>
      </w:pPr>
      <w:rPr>
        <w:rFonts w:ascii="Wingdings" w:hAnsi="Wingdings" w:hint="default"/>
      </w:rPr>
    </w:lvl>
    <w:lvl w:ilvl="6" w:tplc="11843DE4" w:tentative="1">
      <w:start w:val="1"/>
      <w:numFmt w:val="bullet"/>
      <w:lvlText w:val=""/>
      <w:lvlJc w:val="left"/>
      <w:pPr>
        <w:ind w:left="4680" w:hanging="360"/>
      </w:pPr>
      <w:rPr>
        <w:rFonts w:ascii="Symbol" w:hAnsi="Symbol" w:hint="default"/>
      </w:rPr>
    </w:lvl>
    <w:lvl w:ilvl="7" w:tplc="A1363B0E" w:tentative="1">
      <w:start w:val="1"/>
      <w:numFmt w:val="bullet"/>
      <w:lvlText w:val="o"/>
      <w:lvlJc w:val="left"/>
      <w:pPr>
        <w:ind w:left="5400" w:hanging="360"/>
      </w:pPr>
      <w:rPr>
        <w:rFonts w:ascii="Courier New" w:hAnsi="Courier New" w:hint="default"/>
      </w:rPr>
    </w:lvl>
    <w:lvl w:ilvl="8" w:tplc="0A801E58" w:tentative="1">
      <w:start w:val="1"/>
      <w:numFmt w:val="bullet"/>
      <w:lvlText w:val=""/>
      <w:lvlJc w:val="left"/>
      <w:pPr>
        <w:ind w:left="6120" w:hanging="360"/>
      </w:pPr>
      <w:rPr>
        <w:rFonts w:ascii="Wingdings" w:hAnsi="Wingdings" w:hint="default"/>
      </w:rPr>
    </w:lvl>
  </w:abstractNum>
  <w:abstractNum w:abstractNumId="32" w15:restartNumberingAfterBreak="0">
    <w:nsid w:val="5BA474A0"/>
    <w:multiLevelType w:val="hybridMultilevel"/>
    <w:tmpl w:val="9F38D8BA"/>
    <w:lvl w:ilvl="0" w:tplc="0ACEC790">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4140F74"/>
    <w:multiLevelType w:val="hybridMultilevel"/>
    <w:tmpl w:val="1A84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2C1161"/>
    <w:multiLevelType w:val="singleLevel"/>
    <w:tmpl w:val="38CA2EA8"/>
    <w:lvl w:ilvl="0">
      <w:start w:val="1"/>
      <w:numFmt w:val="bullet"/>
      <w:pStyle w:val="Bulletted"/>
      <w:lvlText w:val=""/>
      <w:lvlJc w:val="left"/>
      <w:pPr>
        <w:tabs>
          <w:tab w:val="num" w:pos="360"/>
        </w:tabs>
        <w:ind w:left="360" w:hanging="360"/>
      </w:pPr>
      <w:rPr>
        <w:rFonts w:ascii="Symbol" w:hAnsi="Symbol" w:hint="default"/>
      </w:rPr>
    </w:lvl>
  </w:abstractNum>
  <w:abstractNum w:abstractNumId="35" w15:restartNumberingAfterBreak="0">
    <w:nsid w:val="6671449B"/>
    <w:multiLevelType w:val="hybridMultilevel"/>
    <w:tmpl w:val="3EDCF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190091"/>
    <w:multiLevelType w:val="hybridMultilevel"/>
    <w:tmpl w:val="EF66E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4F40CD"/>
    <w:multiLevelType w:val="hybridMultilevel"/>
    <w:tmpl w:val="87126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6B430D"/>
    <w:multiLevelType w:val="multilevel"/>
    <w:tmpl w:val="3CE0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C24A3A"/>
    <w:multiLevelType w:val="hybridMultilevel"/>
    <w:tmpl w:val="A27CF794"/>
    <w:lvl w:ilvl="0" w:tplc="7212AA0E">
      <w:start w:val="1"/>
      <w:numFmt w:val="bullet"/>
      <w:lvlText w:val=""/>
      <w:lvlJc w:val="left"/>
      <w:pPr>
        <w:ind w:left="720" w:hanging="360"/>
      </w:pPr>
      <w:rPr>
        <w:rFonts w:ascii="Symbol" w:hAnsi="Symbol"/>
      </w:rPr>
    </w:lvl>
    <w:lvl w:ilvl="1" w:tplc="74A69784">
      <w:start w:val="1"/>
      <w:numFmt w:val="bullet"/>
      <w:lvlText w:val=""/>
      <w:lvlJc w:val="left"/>
      <w:pPr>
        <w:ind w:left="720" w:hanging="360"/>
      </w:pPr>
      <w:rPr>
        <w:rFonts w:ascii="Symbol" w:hAnsi="Symbol"/>
      </w:rPr>
    </w:lvl>
    <w:lvl w:ilvl="2" w:tplc="4BE4BC1C">
      <w:start w:val="1"/>
      <w:numFmt w:val="bullet"/>
      <w:lvlText w:val=""/>
      <w:lvlJc w:val="left"/>
      <w:pPr>
        <w:ind w:left="720" w:hanging="360"/>
      </w:pPr>
      <w:rPr>
        <w:rFonts w:ascii="Symbol" w:hAnsi="Symbol"/>
      </w:rPr>
    </w:lvl>
    <w:lvl w:ilvl="3" w:tplc="FD0C765C">
      <w:start w:val="1"/>
      <w:numFmt w:val="bullet"/>
      <w:lvlText w:val=""/>
      <w:lvlJc w:val="left"/>
      <w:pPr>
        <w:ind w:left="720" w:hanging="360"/>
      </w:pPr>
      <w:rPr>
        <w:rFonts w:ascii="Symbol" w:hAnsi="Symbol"/>
      </w:rPr>
    </w:lvl>
    <w:lvl w:ilvl="4" w:tplc="27B2454C">
      <w:start w:val="1"/>
      <w:numFmt w:val="bullet"/>
      <w:lvlText w:val=""/>
      <w:lvlJc w:val="left"/>
      <w:pPr>
        <w:ind w:left="720" w:hanging="360"/>
      </w:pPr>
      <w:rPr>
        <w:rFonts w:ascii="Symbol" w:hAnsi="Symbol"/>
      </w:rPr>
    </w:lvl>
    <w:lvl w:ilvl="5" w:tplc="D2246998">
      <w:start w:val="1"/>
      <w:numFmt w:val="bullet"/>
      <w:lvlText w:val=""/>
      <w:lvlJc w:val="left"/>
      <w:pPr>
        <w:ind w:left="720" w:hanging="360"/>
      </w:pPr>
      <w:rPr>
        <w:rFonts w:ascii="Symbol" w:hAnsi="Symbol"/>
      </w:rPr>
    </w:lvl>
    <w:lvl w:ilvl="6" w:tplc="71C64008">
      <w:start w:val="1"/>
      <w:numFmt w:val="bullet"/>
      <w:lvlText w:val=""/>
      <w:lvlJc w:val="left"/>
      <w:pPr>
        <w:ind w:left="720" w:hanging="360"/>
      </w:pPr>
      <w:rPr>
        <w:rFonts w:ascii="Symbol" w:hAnsi="Symbol"/>
      </w:rPr>
    </w:lvl>
    <w:lvl w:ilvl="7" w:tplc="DC46FCBE">
      <w:start w:val="1"/>
      <w:numFmt w:val="bullet"/>
      <w:lvlText w:val=""/>
      <w:lvlJc w:val="left"/>
      <w:pPr>
        <w:ind w:left="720" w:hanging="360"/>
      </w:pPr>
      <w:rPr>
        <w:rFonts w:ascii="Symbol" w:hAnsi="Symbol"/>
      </w:rPr>
    </w:lvl>
    <w:lvl w:ilvl="8" w:tplc="B0DC56C6">
      <w:start w:val="1"/>
      <w:numFmt w:val="bullet"/>
      <w:lvlText w:val=""/>
      <w:lvlJc w:val="left"/>
      <w:pPr>
        <w:ind w:left="720" w:hanging="360"/>
      </w:pPr>
      <w:rPr>
        <w:rFonts w:ascii="Symbol" w:hAnsi="Symbol"/>
      </w:rPr>
    </w:lvl>
  </w:abstractNum>
  <w:abstractNum w:abstractNumId="40" w15:restartNumberingAfterBreak="0">
    <w:nsid w:val="7AE20539"/>
    <w:multiLevelType w:val="hybridMultilevel"/>
    <w:tmpl w:val="011E1D9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C256F6C"/>
    <w:multiLevelType w:val="hybridMultilevel"/>
    <w:tmpl w:val="BE88D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A945F9"/>
    <w:multiLevelType w:val="hybridMultilevel"/>
    <w:tmpl w:val="369686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88966442">
    <w:abstractNumId w:val="24"/>
  </w:num>
  <w:num w:numId="2" w16cid:durableId="1179470417">
    <w:abstractNumId w:val="28"/>
  </w:num>
  <w:num w:numId="3" w16cid:durableId="1198279537">
    <w:abstractNumId w:val="42"/>
  </w:num>
  <w:num w:numId="4" w16cid:durableId="1219707834">
    <w:abstractNumId w:val="3"/>
  </w:num>
  <w:num w:numId="5" w16cid:durableId="1257251099">
    <w:abstractNumId w:val="16"/>
  </w:num>
  <w:num w:numId="6" w16cid:durableId="13250913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9406417">
    <w:abstractNumId w:val="1"/>
  </w:num>
  <w:num w:numId="8" w16cid:durableId="145242078">
    <w:abstractNumId w:val="0"/>
  </w:num>
  <w:num w:numId="9" w16cid:durableId="145364899">
    <w:abstractNumId w:val="22"/>
  </w:num>
  <w:num w:numId="10" w16cid:durableId="1588536623">
    <w:abstractNumId w:val="1"/>
  </w:num>
  <w:num w:numId="11" w16cid:durableId="1599018283">
    <w:abstractNumId w:val="12"/>
  </w:num>
  <w:num w:numId="12" w16cid:durableId="1656641514">
    <w:abstractNumId w:val="41"/>
  </w:num>
  <w:num w:numId="13" w16cid:durableId="1660307661">
    <w:abstractNumId w:val="34"/>
  </w:num>
  <w:num w:numId="14" w16cid:durableId="1720083142">
    <w:abstractNumId w:val="11"/>
  </w:num>
  <w:num w:numId="15" w16cid:durableId="1743482187">
    <w:abstractNumId w:val="15"/>
  </w:num>
  <w:num w:numId="16" w16cid:durableId="1763718231">
    <w:abstractNumId w:val="38"/>
  </w:num>
  <w:num w:numId="17" w16cid:durableId="1824392670">
    <w:abstractNumId w:val="20"/>
  </w:num>
  <w:num w:numId="18" w16cid:durableId="1844315562">
    <w:abstractNumId w:val="40"/>
  </w:num>
  <w:num w:numId="19" w16cid:durableId="1856185419">
    <w:abstractNumId w:val="0"/>
  </w:num>
  <w:num w:numId="20" w16cid:durableId="1924333672">
    <w:abstractNumId w:val="32"/>
  </w:num>
  <w:num w:numId="21" w16cid:durableId="2027559915">
    <w:abstractNumId w:val="19"/>
  </w:num>
  <w:num w:numId="22" w16cid:durableId="2028557029">
    <w:abstractNumId w:val="36"/>
  </w:num>
  <w:num w:numId="23" w16cid:durableId="2050687209">
    <w:abstractNumId w:val="1"/>
  </w:num>
  <w:num w:numId="24" w16cid:durableId="2098550969">
    <w:abstractNumId w:val="0"/>
  </w:num>
  <w:num w:numId="25" w16cid:durableId="2134252612">
    <w:abstractNumId w:val="13"/>
  </w:num>
  <w:num w:numId="26" w16cid:durableId="2143885829">
    <w:abstractNumId w:val="33"/>
  </w:num>
  <w:num w:numId="27" w16cid:durableId="247471862">
    <w:abstractNumId w:val="3"/>
  </w:num>
  <w:num w:numId="28" w16cid:durableId="262805337">
    <w:abstractNumId w:val="4"/>
  </w:num>
  <w:num w:numId="29" w16cid:durableId="293750983">
    <w:abstractNumId w:val="21"/>
  </w:num>
  <w:num w:numId="30" w16cid:durableId="305865160">
    <w:abstractNumId w:val="1"/>
  </w:num>
  <w:num w:numId="31" w16cid:durableId="315691484">
    <w:abstractNumId w:val="27"/>
  </w:num>
  <w:num w:numId="32" w16cid:durableId="365449811">
    <w:abstractNumId w:val="10"/>
  </w:num>
  <w:num w:numId="33" w16cid:durableId="430901146">
    <w:abstractNumId w:val="34"/>
  </w:num>
  <w:num w:numId="34" w16cid:durableId="503321542">
    <w:abstractNumId w:val="26"/>
  </w:num>
  <w:num w:numId="35" w16cid:durableId="57553091">
    <w:abstractNumId w:val="31"/>
  </w:num>
  <w:num w:numId="36" w16cid:durableId="58015206">
    <w:abstractNumId w:val="8"/>
  </w:num>
  <w:num w:numId="37" w16cid:durableId="584069873">
    <w:abstractNumId w:val="5"/>
  </w:num>
  <w:num w:numId="38" w16cid:durableId="59866174">
    <w:abstractNumId w:val="17"/>
  </w:num>
  <w:num w:numId="39" w16cid:durableId="632294541">
    <w:abstractNumId w:val="18"/>
  </w:num>
  <w:num w:numId="40" w16cid:durableId="67384189">
    <w:abstractNumId w:val="30"/>
  </w:num>
  <w:num w:numId="41" w16cid:durableId="704722065">
    <w:abstractNumId w:val="35"/>
  </w:num>
  <w:num w:numId="42" w16cid:durableId="706150696">
    <w:abstractNumId w:val="0"/>
  </w:num>
  <w:num w:numId="43" w16cid:durableId="707071723">
    <w:abstractNumId w:val="37"/>
  </w:num>
  <w:num w:numId="44" w16cid:durableId="785346795">
    <w:abstractNumId w:val="9"/>
  </w:num>
  <w:num w:numId="45" w16cid:durableId="799153455">
    <w:abstractNumId w:val="23"/>
  </w:num>
  <w:num w:numId="46" w16cid:durableId="810489420">
    <w:abstractNumId w:val="10"/>
  </w:num>
  <w:num w:numId="47" w16cid:durableId="857428557">
    <w:abstractNumId w:val="21"/>
  </w:num>
  <w:num w:numId="48" w16cid:durableId="910041912">
    <w:abstractNumId w:val="29"/>
  </w:num>
  <w:num w:numId="49" w16cid:durableId="928730573">
    <w:abstractNumId w:val="25"/>
  </w:num>
  <w:num w:numId="50" w16cid:durableId="968245408">
    <w:abstractNumId w:val="39"/>
  </w:num>
  <w:num w:numId="51" w16cid:durableId="200409371">
    <w:abstractNumId w:val="14"/>
  </w:num>
  <w:num w:numId="52" w16cid:durableId="750473281">
    <w:abstractNumId w:val="7"/>
  </w:num>
  <w:num w:numId="53" w16cid:durableId="2118940279">
    <w:abstractNumId w:val="6"/>
  </w:num>
  <w:num w:numId="54" w16cid:durableId="1500971429">
    <w:abstractNumId w:val="1"/>
  </w:num>
  <w:num w:numId="55" w16cid:durableId="139737534">
    <w:abstractNumId w:val="1"/>
  </w:num>
  <w:num w:numId="56" w16cid:durableId="561793819">
    <w:abstractNumId w:val="1"/>
  </w:num>
  <w:num w:numId="57" w16cid:durableId="1500653420">
    <w:abstractNumId w:val="1"/>
  </w:num>
  <w:num w:numId="58" w16cid:durableId="1087581590">
    <w:abstractNumId w:val="1"/>
  </w:num>
  <w:num w:numId="59" w16cid:durableId="285551998">
    <w:abstractNumId w:val="1"/>
  </w:num>
  <w:num w:numId="60" w16cid:durableId="279462038">
    <w:abstractNumId w:val="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F15"/>
    <w:rsid w:val="000042B0"/>
    <w:rsid w:val="000143CF"/>
    <w:rsid w:val="00014CC2"/>
    <w:rsid w:val="00015DD1"/>
    <w:rsid w:val="000236EF"/>
    <w:rsid w:val="00023A67"/>
    <w:rsid w:val="0002474C"/>
    <w:rsid w:val="000252C6"/>
    <w:rsid w:val="000261AC"/>
    <w:rsid w:val="00026610"/>
    <w:rsid w:val="00027C27"/>
    <w:rsid w:val="000318EC"/>
    <w:rsid w:val="00031D93"/>
    <w:rsid w:val="00032B9F"/>
    <w:rsid w:val="00033FF8"/>
    <w:rsid w:val="00034E15"/>
    <w:rsid w:val="00036638"/>
    <w:rsid w:val="00036848"/>
    <w:rsid w:val="00037ADF"/>
    <w:rsid w:val="00037F76"/>
    <w:rsid w:val="00040507"/>
    <w:rsid w:val="000427E1"/>
    <w:rsid w:val="00042849"/>
    <w:rsid w:val="00042ED8"/>
    <w:rsid w:val="000446F9"/>
    <w:rsid w:val="00050B9C"/>
    <w:rsid w:val="0005181A"/>
    <w:rsid w:val="000536F9"/>
    <w:rsid w:val="00053718"/>
    <w:rsid w:val="00053F47"/>
    <w:rsid w:val="0005463E"/>
    <w:rsid w:val="00054907"/>
    <w:rsid w:val="00056349"/>
    <w:rsid w:val="00056B60"/>
    <w:rsid w:val="000576D0"/>
    <w:rsid w:val="00062A47"/>
    <w:rsid w:val="00064E24"/>
    <w:rsid w:val="00065039"/>
    <w:rsid w:val="0006509E"/>
    <w:rsid w:val="000653D9"/>
    <w:rsid w:val="00074ACD"/>
    <w:rsid w:val="000754C8"/>
    <w:rsid w:val="000768EC"/>
    <w:rsid w:val="00076B74"/>
    <w:rsid w:val="00076DBF"/>
    <w:rsid w:val="00081B5A"/>
    <w:rsid w:val="0008256F"/>
    <w:rsid w:val="00086B91"/>
    <w:rsid w:val="00087041"/>
    <w:rsid w:val="00091007"/>
    <w:rsid w:val="00093EFF"/>
    <w:rsid w:val="00097A48"/>
    <w:rsid w:val="000A25A6"/>
    <w:rsid w:val="000A2DD7"/>
    <w:rsid w:val="000A2DF9"/>
    <w:rsid w:val="000B21CD"/>
    <w:rsid w:val="000C0CF4"/>
    <w:rsid w:val="000C0F44"/>
    <w:rsid w:val="000C18A0"/>
    <w:rsid w:val="000C3118"/>
    <w:rsid w:val="000D2E5A"/>
    <w:rsid w:val="000D2EA7"/>
    <w:rsid w:val="000D5B3C"/>
    <w:rsid w:val="000E1C3A"/>
    <w:rsid w:val="000E3B09"/>
    <w:rsid w:val="000E4343"/>
    <w:rsid w:val="000F54B3"/>
    <w:rsid w:val="000F71B3"/>
    <w:rsid w:val="00101CD8"/>
    <w:rsid w:val="001020B4"/>
    <w:rsid w:val="00106DA5"/>
    <w:rsid w:val="0011095E"/>
    <w:rsid w:val="00111086"/>
    <w:rsid w:val="00111FC4"/>
    <w:rsid w:val="00114026"/>
    <w:rsid w:val="00117F96"/>
    <w:rsid w:val="001241A1"/>
    <w:rsid w:val="00124A08"/>
    <w:rsid w:val="00126BE1"/>
    <w:rsid w:val="00130AEB"/>
    <w:rsid w:val="00130D3A"/>
    <w:rsid w:val="00134092"/>
    <w:rsid w:val="0014439E"/>
    <w:rsid w:val="001454CD"/>
    <w:rsid w:val="00146EFA"/>
    <w:rsid w:val="0014700A"/>
    <w:rsid w:val="0014792B"/>
    <w:rsid w:val="0015144A"/>
    <w:rsid w:val="00151E83"/>
    <w:rsid w:val="0015505D"/>
    <w:rsid w:val="00161039"/>
    <w:rsid w:val="0016348E"/>
    <w:rsid w:val="00163E98"/>
    <w:rsid w:val="00164F4C"/>
    <w:rsid w:val="001650FA"/>
    <w:rsid w:val="00165550"/>
    <w:rsid w:val="0017178B"/>
    <w:rsid w:val="00172EAC"/>
    <w:rsid w:val="001746CA"/>
    <w:rsid w:val="00176249"/>
    <w:rsid w:val="0017690C"/>
    <w:rsid w:val="00185602"/>
    <w:rsid w:val="00185EDF"/>
    <w:rsid w:val="00186FBB"/>
    <w:rsid w:val="001879BE"/>
    <w:rsid w:val="001905B7"/>
    <w:rsid w:val="001911ED"/>
    <w:rsid w:val="001914AE"/>
    <w:rsid w:val="00191E77"/>
    <w:rsid w:val="001922E1"/>
    <w:rsid w:val="00192CA7"/>
    <w:rsid w:val="001945D1"/>
    <w:rsid w:val="00197B75"/>
    <w:rsid w:val="001A046B"/>
    <w:rsid w:val="001A0CD9"/>
    <w:rsid w:val="001A399C"/>
    <w:rsid w:val="001A400B"/>
    <w:rsid w:val="001B3662"/>
    <w:rsid w:val="001B45FF"/>
    <w:rsid w:val="001B5CAD"/>
    <w:rsid w:val="001C222B"/>
    <w:rsid w:val="001D23FB"/>
    <w:rsid w:val="001D3C98"/>
    <w:rsid w:val="001D4546"/>
    <w:rsid w:val="001D4E0C"/>
    <w:rsid w:val="001E6A77"/>
    <w:rsid w:val="001F3619"/>
    <w:rsid w:val="001F5A28"/>
    <w:rsid w:val="00203939"/>
    <w:rsid w:val="00205707"/>
    <w:rsid w:val="00206331"/>
    <w:rsid w:val="00206A99"/>
    <w:rsid w:val="00207A8E"/>
    <w:rsid w:val="002101A1"/>
    <w:rsid w:val="00212166"/>
    <w:rsid w:val="0021286E"/>
    <w:rsid w:val="002167CB"/>
    <w:rsid w:val="00220086"/>
    <w:rsid w:val="002214D4"/>
    <w:rsid w:val="00225A69"/>
    <w:rsid w:val="00227701"/>
    <w:rsid w:val="002345C5"/>
    <w:rsid w:val="00234757"/>
    <w:rsid w:val="00242EEB"/>
    <w:rsid w:val="00243854"/>
    <w:rsid w:val="0024397E"/>
    <w:rsid w:val="00245B31"/>
    <w:rsid w:val="00250F73"/>
    <w:rsid w:val="00253998"/>
    <w:rsid w:val="00257BEE"/>
    <w:rsid w:val="002607DF"/>
    <w:rsid w:val="002625F5"/>
    <w:rsid w:val="00262DCF"/>
    <w:rsid w:val="00264115"/>
    <w:rsid w:val="00264C87"/>
    <w:rsid w:val="0027012C"/>
    <w:rsid w:val="00271C30"/>
    <w:rsid w:val="00275F5C"/>
    <w:rsid w:val="00281136"/>
    <w:rsid w:val="00281579"/>
    <w:rsid w:val="00282297"/>
    <w:rsid w:val="002908C6"/>
    <w:rsid w:val="00291529"/>
    <w:rsid w:val="00295B66"/>
    <w:rsid w:val="002A2262"/>
    <w:rsid w:val="002A77B2"/>
    <w:rsid w:val="002A7A15"/>
    <w:rsid w:val="002B08C5"/>
    <w:rsid w:val="002B1A17"/>
    <w:rsid w:val="002B2058"/>
    <w:rsid w:val="002B59AB"/>
    <w:rsid w:val="002B6355"/>
    <w:rsid w:val="002B7EAC"/>
    <w:rsid w:val="002C00B4"/>
    <w:rsid w:val="002C29C9"/>
    <w:rsid w:val="002C2C2C"/>
    <w:rsid w:val="002C4B67"/>
    <w:rsid w:val="002C4C0C"/>
    <w:rsid w:val="002D19AE"/>
    <w:rsid w:val="002D2BE2"/>
    <w:rsid w:val="002D33F3"/>
    <w:rsid w:val="002D347A"/>
    <w:rsid w:val="002D51C3"/>
    <w:rsid w:val="002D7104"/>
    <w:rsid w:val="002E2343"/>
    <w:rsid w:val="002F278E"/>
    <w:rsid w:val="002F30CC"/>
    <w:rsid w:val="002F7321"/>
    <w:rsid w:val="002F79DE"/>
    <w:rsid w:val="00300455"/>
    <w:rsid w:val="0030132D"/>
    <w:rsid w:val="00302696"/>
    <w:rsid w:val="00306C61"/>
    <w:rsid w:val="00307F3D"/>
    <w:rsid w:val="00310D27"/>
    <w:rsid w:val="00311F03"/>
    <w:rsid w:val="00320EBF"/>
    <w:rsid w:val="00321971"/>
    <w:rsid w:val="00321E02"/>
    <w:rsid w:val="00322D87"/>
    <w:rsid w:val="00323F46"/>
    <w:rsid w:val="003248EB"/>
    <w:rsid w:val="0033346A"/>
    <w:rsid w:val="00335748"/>
    <w:rsid w:val="00336122"/>
    <w:rsid w:val="00336683"/>
    <w:rsid w:val="00343C02"/>
    <w:rsid w:val="00345C67"/>
    <w:rsid w:val="00354B90"/>
    <w:rsid w:val="003578F2"/>
    <w:rsid w:val="0036060E"/>
    <w:rsid w:val="00364643"/>
    <w:rsid w:val="00364F5E"/>
    <w:rsid w:val="003658F4"/>
    <w:rsid w:val="00371144"/>
    <w:rsid w:val="003750B7"/>
    <w:rsid w:val="0037582B"/>
    <w:rsid w:val="00376E61"/>
    <w:rsid w:val="003772C8"/>
    <w:rsid w:val="00377D8C"/>
    <w:rsid w:val="00385555"/>
    <w:rsid w:val="00385928"/>
    <w:rsid w:val="0038635A"/>
    <w:rsid w:val="003907D6"/>
    <w:rsid w:val="0039182D"/>
    <w:rsid w:val="003A05CF"/>
    <w:rsid w:val="003A12F8"/>
    <w:rsid w:val="003A601A"/>
    <w:rsid w:val="003B2977"/>
    <w:rsid w:val="003B3ABC"/>
    <w:rsid w:val="003B7726"/>
    <w:rsid w:val="003C2A1C"/>
    <w:rsid w:val="003C6579"/>
    <w:rsid w:val="003D3480"/>
    <w:rsid w:val="003D4144"/>
    <w:rsid w:val="003D4BA0"/>
    <w:rsid w:val="003D6E83"/>
    <w:rsid w:val="003D7612"/>
    <w:rsid w:val="003D7A63"/>
    <w:rsid w:val="003E0579"/>
    <w:rsid w:val="003E237D"/>
    <w:rsid w:val="003E23E1"/>
    <w:rsid w:val="003E3B68"/>
    <w:rsid w:val="003E5237"/>
    <w:rsid w:val="003E6012"/>
    <w:rsid w:val="003E7ACC"/>
    <w:rsid w:val="003F2ADB"/>
    <w:rsid w:val="003F2B7A"/>
    <w:rsid w:val="003F5111"/>
    <w:rsid w:val="003F6FCA"/>
    <w:rsid w:val="00400AFA"/>
    <w:rsid w:val="0040156B"/>
    <w:rsid w:val="00402670"/>
    <w:rsid w:val="00406CE4"/>
    <w:rsid w:val="00407B4C"/>
    <w:rsid w:val="004129A3"/>
    <w:rsid w:val="00413887"/>
    <w:rsid w:val="0042076C"/>
    <w:rsid w:val="004231D4"/>
    <w:rsid w:val="00425050"/>
    <w:rsid w:val="00426048"/>
    <w:rsid w:val="00426957"/>
    <w:rsid w:val="00427702"/>
    <w:rsid w:val="00440AD3"/>
    <w:rsid w:val="00444A0C"/>
    <w:rsid w:val="00444E94"/>
    <w:rsid w:val="00445855"/>
    <w:rsid w:val="00451D67"/>
    <w:rsid w:val="00453A14"/>
    <w:rsid w:val="00453C10"/>
    <w:rsid w:val="00455159"/>
    <w:rsid w:val="0045525A"/>
    <w:rsid w:val="00456FC9"/>
    <w:rsid w:val="00462A4B"/>
    <w:rsid w:val="004639C4"/>
    <w:rsid w:val="00463A7F"/>
    <w:rsid w:val="00464140"/>
    <w:rsid w:val="004654F4"/>
    <w:rsid w:val="00467ECC"/>
    <w:rsid w:val="00471056"/>
    <w:rsid w:val="00473C5A"/>
    <w:rsid w:val="00473F49"/>
    <w:rsid w:val="00474975"/>
    <w:rsid w:val="00482CA2"/>
    <w:rsid w:val="00484017"/>
    <w:rsid w:val="00490291"/>
    <w:rsid w:val="0049094D"/>
    <w:rsid w:val="00496953"/>
    <w:rsid w:val="004A05A1"/>
    <w:rsid w:val="004A2954"/>
    <w:rsid w:val="004A4BF7"/>
    <w:rsid w:val="004A7043"/>
    <w:rsid w:val="004A70AB"/>
    <w:rsid w:val="004B0731"/>
    <w:rsid w:val="004B1C8F"/>
    <w:rsid w:val="004B1CE0"/>
    <w:rsid w:val="004B2DB6"/>
    <w:rsid w:val="004B32FA"/>
    <w:rsid w:val="004B7C1E"/>
    <w:rsid w:val="004C0C03"/>
    <w:rsid w:val="004C185C"/>
    <w:rsid w:val="004C1DC9"/>
    <w:rsid w:val="004C344B"/>
    <w:rsid w:val="004D3362"/>
    <w:rsid w:val="004D4EB6"/>
    <w:rsid w:val="004E1C4A"/>
    <w:rsid w:val="004E6126"/>
    <w:rsid w:val="004F06A3"/>
    <w:rsid w:val="004F4CA5"/>
    <w:rsid w:val="004F5AFE"/>
    <w:rsid w:val="00501AB7"/>
    <w:rsid w:val="00505577"/>
    <w:rsid w:val="00506554"/>
    <w:rsid w:val="00506F5A"/>
    <w:rsid w:val="005078E7"/>
    <w:rsid w:val="0051267A"/>
    <w:rsid w:val="005165BA"/>
    <w:rsid w:val="005172E3"/>
    <w:rsid w:val="00520EBE"/>
    <w:rsid w:val="005231F9"/>
    <w:rsid w:val="0052541D"/>
    <w:rsid w:val="00525F54"/>
    <w:rsid w:val="00527124"/>
    <w:rsid w:val="00527399"/>
    <w:rsid w:val="0053215F"/>
    <w:rsid w:val="00537E6C"/>
    <w:rsid w:val="005400E8"/>
    <w:rsid w:val="0054262C"/>
    <w:rsid w:val="00542954"/>
    <w:rsid w:val="005441DF"/>
    <w:rsid w:val="00544CD9"/>
    <w:rsid w:val="00545D0D"/>
    <w:rsid w:val="005469FC"/>
    <w:rsid w:val="005526BF"/>
    <w:rsid w:val="0055346D"/>
    <w:rsid w:val="0055372E"/>
    <w:rsid w:val="0055461F"/>
    <w:rsid w:val="00557964"/>
    <w:rsid w:val="00562FBF"/>
    <w:rsid w:val="00574CF5"/>
    <w:rsid w:val="00581674"/>
    <w:rsid w:val="0058201B"/>
    <w:rsid w:val="005826E4"/>
    <w:rsid w:val="00582E2B"/>
    <w:rsid w:val="0058481D"/>
    <w:rsid w:val="00587AAC"/>
    <w:rsid w:val="00591E41"/>
    <w:rsid w:val="00595396"/>
    <w:rsid w:val="00596545"/>
    <w:rsid w:val="0059762A"/>
    <w:rsid w:val="005A2B77"/>
    <w:rsid w:val="005A2D1B"/>
    <w:rsid w:val="005A2E6B"/>
    <w:rsid w:val="005A6985"/>
    <w:rsid w:val="005B0707"/>
    <w:rsid w:val="005B0E0F"/>
    <w:rsid w:val="005B1EB1"/>
    <w:rsid w:val="005B279C"/>
    <w:rsid w:val="005B279D"/>
    <w:rsid w:val="005B35F8"/>
    <w:rsid w:val="005B388F"/>
    <w:rsid w:val="005B57AB"/>
    <w:rsid w:val="005B7DCE"/>
    <w:rsid w:val="005C1A61"/>
    <w:rsid w:val="005C21D3"/>
    <w:rsid w:val="005C304F"/>
    <w:rsid w:val="005C3960"/>
    <w:rsid w:val="005D3164"/>
    <w:rsid w:val="005E1DDC"/>
    <w:rsid w:val="005E270D"/>
    <w:rsid w:val="005E31D7"/>
    <w:rsid w:val="005E36C9"/>
    <w:rsid w:val="005F2C29"/>
    <w:rsid w:val="005F4588"/>
    <w:rsid w:val="005F4C49"/>
    <w:rsid w:val="005F5CE0"/>
    <w:rsid w:val="005F7F05"/>
    <w:rsid w:val="00601788"/>
    <w:rsid w:val="00602594"/>
    <w:rsid w:val="00602B36"/>
    <w:rsid w:val="00603126"/>
    <w:rsid w:val="006135D0"/>
    <w:rsid w:val="00616173"/>
    <w:rsid w:val="006169B9"/>
    <w:rsid w:val="006179A3"/>
    <w:rsid w:val="00630561"/>
    <w:rsid w:val="006306C3"/>
    <w:rsid w:val="006327D7"/>
    <w:rsid w:val="00634501"/>
    <w:rsid w:val="006370E3"/>
    <w:rsid w:val="006371D1"/>
    <w:rsid w:val="006402DD"/>
    <w:rsid w:val="00640FE3"/>
    <w:rsid w:val="00642B11"/>
    <w:rsid w:val="0064340F"/>
    <w:rsid w:val="00643A63"/>
    <w:rsid w:val="00652CFD"/>
    <w:rsid w:val="00653DE8"/>
    <w:rsid w:val="00657C24"/>
    <w:rsid w:val="00661048"/>
    <w:rsid w:val="00662232"/>
    <w:rsid w:val="00666602"/>
    <w:rsid w:val="006678DD"/>
    <w:rsid w:val="00672171"/>
    <w:rsid w:val="00672D8B"/>
    <w:rsid w:val="00675E74"/>
    <w:rsid w:val="0067637F"/>
    <w:rsid w:val="00680380"/>
    <w:rsid w:val="006805BD"/>
    <w:rsid w:val="006840AA"/>
    <w:rsid w:val="00690FBA"/>
    <w:rsid w:val="00691C59"/>
    <w:rsid w:val="00693C6A"/>
    <w:rsid w:val="006940EE"/>
    <w:rsid w:val="006A0010"/>
    <w:rsid w:val="006A3D10"/>
    <w:rsid w:val="006A5D77"/>
    <w:rsid w:val="006A7FF2"/>
    <w:rsid w:val="006B1EA2"/>
    <w:rsid w:val="006B22F0"/>
    <w:rsid w:val="006B28AD"/>
    <w:rsid w:val="006B5723"/>
    <w:rsid w:val="006B624B"/>
    <w:rsid w:val="006C753C"/>
    <w:rsid w:val="006C7D10"/>
    <w:rsid w:val="006D194F"/>
    <w:rsid w:val="006D4154"/>
    <w:rsid w:val="006D709E"/>
    <w:rsid w:val="006E03C2"/>
    <w:rsid w:val="006E0E8C"/>
    <w:rsid w:val="006E1E24"/>
    <w:rsid w:val="006E363C"/>
    <w:rsid w:val="006F09E9"/>
    <w:rsid w:val="006F1878"/>
    <w:rsid w:val="006F1C38"/>
    <w:rsid w:val="006F35F4"/>
    <w:rsid w:val="006F547E"/>
    <w:rsid w:val="006F5ADC"/>
    <w:rsid w:val="006F621D"/>
    <w:rsid w:val="006F64A3"/>
    <w:rsid w:val="006F7E23"/>
    <w:rsid w:val="00702C6D"/>
    <w:rsid w:val="0070362A"/>
    <w:rsid w:val="00704269"/>
    <w:rsid w:val="007055A0"/>
    <w:rsid w:val="00715D2A"/>
    <w:rsid w:val="007208FE"/>
    <w:rsid w:val="00720EB2"/>
    <w:rsid w:val="007218E4"/>
    <w:rsid w:val="0072360E"/>
    <w:rsid w:val="00730A2D"/>
    <w:rsid w:val="00731D47"/>
    <w:rsid w:val="00733081"/>
    <w:rsid w:val="00733422"/>
    <w:rsid w:val="00734AA2"/>
    <w:rsid w:val="00736686"/>
    <w:rsid w:val="00736A76"/>
    <w:rsid w:val="00736A93"/>
    <w:rsid w:val="00736CC3"/>
    <w:rsid w:val="007426C3"/>
    <w:rsid w:val="007436D1"/>
    <w:rsid w:val="00747F39"/>
    <w:rsid w:val="007513B2"/>
    <w:rsid w:val="00751B15"/>
    <w:rsid w:val="007527EC"/>
    <w:rsid w:val="0075355E"/>
    <w:rsid w:val="00756909"/>
    <w:rsid w:val="007572BD"/>
    <w:rsid w:val="007579E5"/>
    <w:rsid w:val="007614F2"/>
    <w:rsid w:val="00763F25"/>
    <w:rsid w:val="00764D4A"/>
    <w:rsid w:val="00766B6B"/>
    <w:rsid w:val="00767828"/>
    <w:rsid w:val="00774ED8"/>
    <w:rsid w:val="00776C79"/>
    <w:rsid w:val="00776FB2"/>
    <w:rsid w:val="00781B78"/>
    <w:rsid w:val="0078215D"/>
    <w:rsid w:val="00782446"/>
    <w:rsid w:val="00786762"/>
    <w:rsid w:val="007903C1"/>
    <w:rsid w:val="00793D54"/>
    <w:rsid w:val="00794E9C"/>
    <w:rsid w:val="007A1687"/>
    <w:rsid w:val="007A20CA"/>
    <w:rsid w:val="007B13E4"/>
    <w:rsid w:val="007B2B43"/>
    <w:rsid w:val="007B5BEE"/>
    <w:rsid w:val="007C21B1"/>
    <w:rsid w:val="007C2971"/>
    <w:rsid w:val="007C2BE7"/>
    <w:rsid w:val="007C3687"/>
    <w:rsid w:val="007C5F3C"/>
    <w:rsid w:val="007D0182"/>
    <w:rsid w:val="007E0F34"/>
    <w:rsid w:val="007E2B91"/>
    <w:rsid w:val="007E5DBD"/>
    <w:rsid w:val="007E73C8"/>
    <w:rsid w:val="007F1002"/>
    <w:rsid w:val="007F2005"/>
    <w:rsid w:val="007F72DF"/>
    <w:rsid w:val="00802F15"/>
    <w:rsid w:val="00805499"/>
    <w:rsid w:val="00806469"/>
    <w:rsid w:val="00807B06"/>
    <w:rsid w:val="00811D73"/>
    <w:rsid w:val="008129E8"/>
    <w:rsid w:val="00813299"/>
    <w:rsid w:val="00816272"/>
    <w:rsid w:val="00816744"/>
    <w:rsid w:val="008249D1"/>
    <w:rsid w:val="0082520D"/>
    <w:rsid w:val="0083531E"/>
    <w:rsid w:val="008358E0"/>
    <w:rsid w:val="00842741"/>
    <w:rsid w:val="00851147"/>
    <w:rsid w:val="0085265C"/>
    <w:rsid w:val="00852A68"/>
    <w:rsid w:val="00852EFE"/>
    <w:rsid w:val="00854A3D"/>
    <w:rsid w:val="00857548"/>
    <w:rsid w:val="00862E1C"/>
    <w:rsid w:val="00863357"/>
    <w:rsid w:val="00865DDE"/>
    <w:rsid w:val="00867701"/>
    <w:rsid w:val="00873033"/>
    <w:rsid w:val="00875B7C"/>
    <w:rsid w:val="008777C7"/>
    <w:rsid w:val="00883FC9"/>
    <w:rsid w:val="00885508"/>
    <w:rsid w:val="00887F78"/>
    <w:rsid w:val="0088BF4E"/>
    <w:rsid w:val="00890038"/>
    <w:rsid w:val="00892416"/>
    <w:rsid w:val="00893C2D"/>
    <w:rsid w:val="00894427"/>
    <w:rsid w:val="008972AE"/>
    <w:rsid w:val="008A10E8"/>
    <w:rsid w:val="008A423B"/>
    <w:rsid w:val="008A43B9"/>
    <w:rsid w:val="008A62CA"/>
    <w:rsid w:val="008A6A71"/>
    <w:rsid w:val="008B2B3A"/>
    <w:rsid w:val="008B5955"/>
    <w:rsid w:val="008C1A76"/>
    <w:rsid w:val="008C1D30"/>
    <w:rsid w:val="008C2770"/>
    <w:rsid w:val="008C3F5C"/>
    <w:rsid w:val="008D0073"/>
    <w:rsid w:val="008D02C8"/>
    <w:rsid w:val="008D11C1"/>
    <w:rsid w:val="008E0CF6"/>
    <w:rsid w:val="008E5CF1"/>
    <w:rsid w:val="008E7BFB"/>
    <w:rsid w:val="008F0C8D"/>
    <w:rsid w:val="008F1769"/>
    <w:rsid w:val="008F4BB7"/>
    <w:rsid w:val="008F5051"/>
    <w:rsid w:val="008F6C3D"/>
    <w:rsid w:val="008F6D73"/>
    <w:rsid w:val="00900240"/>
    <w:rsid w:val="00900FC2"/>
    <w:rsid w:val="0090169E"/>
    <w:rsid w:val="00902233"/>
    <w:rsid w:val="00902549"/>
    <w:rsid w:val="00902E2E"/>
    <w:rsid w:val="0090451C"/>
    <w:rsid w:val="0090514A"/>
    <w:rsid w:val="00905460"/>
    <w:rsid w:val="00913256"/>
    <w:rsid w:val="009141CB"/>
    <w:rsid w:val="00914939"/>
    <w:rsid w:val="00914F92"/>
    <w:rsid w:val="00915F56"/>
    <w:rsid w:val="00920C97"/>
    <w:rsid w:val="00921368"/>
    <w:rsid w:val="0092781B"/>
    <w:rsid w:val="00931ECF"/>
    <w:rsid w:val="00931EFD"/>
    <w:rsid w:val="0094032B"/>
    <w:rsid w:val="0094105B"/>
    <w:rsid w:val="009413AB"/>
    <w:rsid w:val="009425AC"/>
    <w:rsid w:val="00942A07"/>
    <w:rsid w:val="00943192"/>
    <w:rsid w:val="00950319"/>
    <w:rsid w:val="0095738C"/>
    <w:rsid w:val="0096789C"/>
    <w:rsid w:val="00967CDC"/>
    <w:rsid w:val="00971DD9"/>
    <w:rsid w:val="00972B9D"/>
    <w:rsid w:val="00975750"/>
    <w:rsid w:val="00981BC0"/>
    <w:rsid w:val="00983580"/>
    <w:rsid w:val="00983C2C"/>
    <w:rsid w:val="00984357"/>
    <w:rsid w:val="009850D0"/>
    <w:rsid w:val="009920A6"/>
    <w:rsid w:val="00995176"/>
    <w:rsid w:val="00995F5F"/>
    <w:rsid w:val="009A03BB"/>
    <w:rsid w:val="009A1185"/>
    <w:rsid w:val="009A1AA6"/>
    <w:rsid w:val="009A26DB"/>
    <w:rsid w:val="009A4A53"/>
    <w:rsid w:val="009A4D0D"/>
    <w:rsid w:val="009A5454"/>
    <w:rsid w:val="009A570F"/>
    <w:rsid w:val="009A59BD"/>
    <w:rsid w:val="009A5CEE"/>
    <w:rsid w:val="009A7906"/>
    <w:rsid w:val="009B04BC"/>
    <w:rsid w:val="009B0754"/>
    <w:rsid w:val="009B61F5"/>
    <w:rsid w:val="009B7615"/>
    <w:rsid w:val="009C05F0"/>
    <w:rsid w:val="009C2340"/>
    <w:rsid w:val="009C3A49"/>
    <w:rsid w:val="009C4941"/>
    <w:rsid w:val="009D1C1B"/>
    <w:rsid w:val="009D1D6F"/>
    <w:rsid w:val="009D599C"/>
    <w:rsid w:val="009D6D8B"/>
    <w:rsid w:val="009E1043"/>
    <w:rsid w:val="009E190E"/>
    <w:rsid w:val="009E1B59"/>
    <w:rsid w:val="009E39E9"/>
    <w:rsid w:val="009E7B3E"/>
    <w:rsid w:val="009F40F7"/>
    <w:rsid w:val="009F48E5"/>
    <w:rsid w:val="00A01D45"/>
    <w:rsid w:val="00A01FCE"/>
    <w:rsid w:val="00A04090"/>
    <w:rsid w:val="00A04461"/>
    <w:rsid w:val="00A06E11"/>
    <w:rsid w:val="00A1166B"/>
    <w:rsid w:val="00A17357"/>
    <w:rsid w:val="00A174FA"/>
    <w:rsid w:val="00A2016B"/>
    <w:rsid w:val="00A206D5"/>
    <w:rsid w:val="00A23000"/>
    <w:rsid w:val="00A31CB3"/>
    <w:rsid w:val="00A33E4F"/>
    <w:rsid w:val="00A35E50"/>
    <w:rsid w:val="00A405DB"/>
    <w:rsid w:val="00A4195F"/>
    <w:rsid w:val="00A42186"/>
    <w:rsid w:val="00A43F0E"/>
    <w:rsid w:val="00A4587E"/>
    <w:rsid w:val="00A45B5F"/>
    <w:rsid w:val="00A46BB4"/>
    <w:rsid w:val="00A47528"/>
    <w:rsid w:val="00A4776A"/>
    <w:rsid w:val="00A60F0A"/>
    <w:rsid w:val="00A64E6D"/>
    <w:rsid w:val="00A65121"/>
    <w:rsid w:val="00A6537D"/>
    <w:rsid w:val="00A65681"/>
    <w:rsid w:val="00A708CE"/>
    <w:rsid w:val="00A75A13"/>
    <w:rsid w:val="00A81C90"/>
    <w:rsid w:val="00A843EB"/>
    <w:rsid w:val="00A84882"/>
    <w:rsid w:val="00A87DF9"/>
    <w:rsid w:val="00A87ECE"/>
    <w:rsid w:val="00A91D6D"/>
    <w:rsid w:val="00A9727D"/>
    <w:rsid w:val="00AA0EA5"/>
    <w:rsid w:val="00AA4643"/>
    <w:rsid w:val="00AA5F39"/>
    <w:rsid w:val="00AB133D"/>
    <w:rsid w:val="00AB272E"/>
    <w:rsid w:val="00AB66CE"/>
    <w:rsid w:val="00AB674C"/>
    <w:rsid w:val="00AC48B3"/>
    <w:rsid w:val="00AC7035"/>
    <w:rsid w:val="00AD06BF"/>
    <w:rsid w:val="00AD07FD"/>
    <w:rsid w:val="00AD37EF"/>
    <w:rsid w:val="00AD6EFB"/>
    <w:rsid w:val="00AE0384"/>
    <w:rsid w:val="00AE1CE8"/>
    <w:rsid w:val="00AE2492"/>
    <w:rsid w:val="00AE454B"/>
    <w:rsid w:val="00AE492A"/>
    <w:rsid w:val="00AE59BA"/>
    <w:rsid w:val="00AE62F8"/>
    <w:rsid w:val="00AE64E6"/>
    <w:rsid w:val="00AE6C70"/>
    <w:rsid w:val="00AE7B23"/>
    <w:rsid w:val="00AF07C5"/>
    <w:rsid w:val="00AF7534"/>
    <w:rsid w:val="00B004CC"/>
    <w:rsid w:val="00B00B1E"/>
    <w:rsid w:val="00B01623"/>
    <w:rsid w:val="00B02AD1"/>
    <w:rsid w:val="00B02D7E"/>
    <w:rsid w:val="00B05B8A"/>
    <w:rsid w:val="00B10EC2"/>
    <w:rsid w:val="00B13964"/>
    <w:rsid w:val="00B14935"/>
    <w:rsid w:val="00B15302"/>
    <w:rsid w:val="00B17FD1"/>
    <w:rsid w:val="00B2153E"/>
    <w:rsid w:val="00B22373"/>
    <w:rsid w:val="00B23C91"/>
    <w:rsid w:val="00B25191"/>
    <w:rsid w:val="00B26459"/>
    <w:rsid w:val="00B345D9"/>
    <w:rsid w:val="00B3753B"/>
    <w:rsid w:val="00B453A7"/>
    <w:rsid w:val="00B4725D"/>
    <w:rsid w:val="00B47BC7"/>
    <w:rsid w:val="00B51BDC"/>
    <w:rsid w:val="00B561C0"/>
    <w:rsid w:val="00B63694"/>
    <w:rsid w:val="00B711B9"/>
    <w:rsid w:val="00B752AC"/>
    <w:rsid w:val="00B76008"/>
    <w:rsid w:val="00B773CE"/>
    <w:rsid w:val="00B82D64"/>
    <w:rsid w:val="00B83160"/>
    <w:rsid w:val="00B92A98"/>
    <w:rsid w:val="00B959EB"/>
    <w:rsid w:val="00B95E76"/>
    <w:rsid w:val="00B96BCC"/>
    <w:rsid w:val="00B97D66"/>
    <w:rsid w:val="00BA4D3A"/>
    <w:rsid w:val="00BA6291"/>
    <w:rsid w:val="00BB30C0"/>
    <w:rsid w:val="00BB4BCB"/>
    <w:rsid w:val="00BC4757"/>
    <w:rsid w:val="00BC61F0"/>
    <w:rsid w:val="00BD132B"/>
    <w:rsid w:val="00BD6818"/>
    <w:rsid w:val="00BE0D11"/>
    <w:rsid w:val="00BE21F7"/>
    <w:rsid w:val="00BE222A"/>
    <w:rsid w:val="00BE261B"/>
    <w:rsid w:val="00BE26A6"/>
    <w:rsid w:val="00BE546E"/>
    <w:rsid w:val="00BE54AF"/>
    <w:rsid w:val="00BF008F"/>
    <w:rsid w:val="00BF03D9"/>
    <w:rsid w:val="00BF05EC"/>
    <w:rsid w:val="00BF61E1"/>
    <w:rsid w:val="00C01309"/>
    <w:rsid w:val="00C104A9"/>
    <w:rsid w:val="00C127C6"/>
    <w:rsid w:val="00C128F1"/>
    <w:rsid w:val="00C20599"/>
    <w:rsid w:val="00C271CB"/>
    <w:rsid w:val="00C2765E"/>
    <w:rsid w:val="00C30835"/>
    <w:rsid w:val="00C34EBE"/>
    <w:rsid w:val="00C36016"/>
    <w:rsid w:val="00C37B50"/>
    <w:rsid w:val="00C42EAB"/>
    <w:rsid w:val="00C43945"/>
    <w:rsid w:val="00C43C9F"/>
    <w:rsid w:val="00C46135"/>
    <w:rsid w:val="00C506A4"/>
    <w:rsid w:val="00C51573"/>
    <w:rsid w:val="00C521B6"/>
    <w:rsid w:val="00C54E1B"/>
    <w:rsid w:val="00C561AE"/>
    <w:rsid w:val="00C62E89"/>
    <w:rsid w:val="00C67F10"/>
    <w:rsid w:val="00C700F0"/>
    <w:rsid w:val="00C732AB"/>
    <w:rsid w:val="00C73CC6"/>
    <w:rsid w:val="00C75F04"/>
    <w:rsid w:val="00C8045D"/>
    <w:rsid w:val="00C83973"/>
    <w:rsid w:val="00C83B4C"/>
    <w:rsid w:val="00C85114"/>
    <w:rsid w:val="00C85145"/>
    <w:rsid w:val="00C90141"/>
    <w:rsid w:val="00C90AB6"/>
    <w:rsid w:val="00C91823"/>
    <w:rsid w:val="00CA30BD"/>
    <w:rsid w:val="00CA4552"/>
    <w:rsid w:val="00CB4487"/>
    <w:rsid w:val="00CB46A1"/>
    <w:rsid w:val="00CB5099"/>
    <w:rsid w:val="00CB60FC"/>
    <w:rsid w:val="00CC0DF6"/>
    <w:rsid w:val="00CC30E5"/>
    <w:rsid w:val="00CC5476"/>
    <w:rsid w:val="00CC6E31"/>
    <w:rsid w:val="00CD1A05"/>
    <w:rsid w:val="00CD2F18"/>
    <w:rsid w:val="00CD5B87"/>
    <w:rsid w:val="00CD6D15"/>
    <w:rsid w:val="00CE13F8"/>
    <w:rsid w:val="00CE3575"/>
    <w:rsid w:val="00CE4399"/>
    <w:rsid w:val="00CE49A9"/>
    <w:rsid w:val="00CE6C10"/>
    <w:rsid w:val="00CE70BD"/>
    <w:rsid w:val="00CF0AD5"/>
    <w:rsid w:val="00CF193A"/>
    <w:rsid w:val="00CF29F4"/>
    <w:rsid w:val="00CF494F"/>
    <w:rsid w:val="00D008AB"/>
    <w:rsid w:val="00D02252"/>
    <w:rsid w:val="00D05309"/>
    <w:rsid w:val="00D07801"/>
    <w:rsid w:val="00D10BB5"/>
    <w:rsid w:val="00D1251E"/>
    <w:rsid w:val="00D14CD5"/>
    <w:rsid w:val="00D17FA9"/>
    <w:rsid w:val="00D223EA"/>
    <w:rsid w:val="00D23241"/>
    <w:rsid w:val="00D24575"/>
    <w:rsid w:val="00D26F42"/>
    <w:rsid w:val="00D27362"/>
    <w:rsid w:val="00D3206E"/>
    <w:rsid w:val="00D3310F"/>
    <w:rsid w:val="00D34911"/>
    <w:rsid w:val="00D379C4"/>
    <w:rsid w:val="00D551B1"/>
    <w:rsid w:val="00D60CEB"/>
    <w:rsid w:val="00D61134"/>
    <w:rsid w:val="00D64144"/>
    <w:rsid w:val="00D70749"/>
    <w:rsid w:val="00D73D85"/>
    <w:rsid w:val="00D8100E"/>
    <w:rsid w:val="00D82861"/>
    <w:rsid w:val="00D85572"/>
    <w:rsid w:val="00D869E1"/>
    <w:rsid w:val="00D91C46"/>
    <w:rsid w:val="00D926E2"/>
    <w:rsid w:val="00D92788"/>
    <w:rsid w:val="00D932C2"/>
    <w:rsid w:val="00D93346"/>
    <w:rsid w:val="00D96108"/>
    <w:rsid w:val="00D96853"/>
    <w:rsid w:val="00D96D2B"/>
    <w:rsid w:val="00D97BD8"/>
    <w:rsid w:val="00DA2F5A"/>
    <w:rsid w:val="00DA614C"/>
    <w:rsid w:val="00DB08EA"/>
    <w:rsid w:val="00DB0B2D"/>
    <w:rsid w:val="00DC0A2D"/>
    <w:rsid w:val="00DC2C3F"/>
    <w:rsid w:val="00DC37D3"/>
    <w:rsid w:val="00DC5239"/>
    <w:rsid w:val="00DD41E3"/>
    <w:rsid w:val="00DE2EE0"/>
    <w:rsid w:val="00DE3158"/>
    <w:rsid w:val="00DE5104"/>
    <w:rsid w:val="00DE5DED"/>
    <w:rsid w:val="00DF17A3"/>
    <w:rsid w:val="00E02894"/>
    <w:rsid w:val="00E03AA4"/>
    <w:rsid w:val="00E03AE0"/>
    <w:rsid w:val="00E03D4A"/>
    <w:rsid w:val="00E134AB"/>
    <w:rsid w:val="00E22A08"/>
    <w:rsid w:val="00E23182"/>
    <w:rsid w:val="00E24164"/>
    <w:rsid w:val="00E24400"/>
    <w:rsid w:val="00E24958"/>
    <w:rsid w:val="00E24B36"/>
    <w:rsid w:val="00E25500"/>
    <w:rsid w:val="00E2552F"/>
    <w:rsid w:val="00E26211"/>
    <w:rsid w:val="00E2768C"/>
    <w:rsid w:val="00E27778"/>
    <w:rsid w:val="00E328FE"/>
    <w:rsid w:val="00E36CE4"/>
    <w:rsid w:val="00E37EE0"/>
    <w:rsid w:val="00E41DF9"/>
    <w:rsid w:val="00E441A3"/>
    <w:rsid w:val="00E45099"/>
    <w:rsid w:val="00E45BE7"/>
    <w:rsid w:val="00E45E17"/>
    <w:rsid w:val="00E525C9"/>
    <w:rsid w:val="00E53460"/>
    <w:rsid w:val="00E56985"/>
    <w:rsid w:val="00E60D59"/>
    <w:rsid w:val="00E679D4"/>
    <w:rsid w:val="00E72D57"/>
    <w:rsid w:val="00E732EC"/>
    <w:rsid w:val="00E76870"/>
    <w:rsid w:val="00E81565"/>
    <w:rsid w:val="00E84C08"/>
    <w:rsid w:val="00E84DC6"/>
    <w:rsid w:val="00E86B23"/>
    <w:rsid w:val="00E87577"/>
    <w:rsid w:val="00E9303C"/>
    <w:rsid w:val="00E94000"/>
    <w:rsid w:val="00E95B3D"/>
    <w:rsid w:val="00E95B80"/>
    <w:rsid w:val="00E96934"/>
    <w:rsid w:val="00E9783E"/>
    <w:rsid w:val="00E9789C"/>
    <w:rsid w:val="00EA0518"/>
    <w:rsid w:val="00EA0E63"/>
    <w:rsid w:val="00EA46CE"/>
    <w:rsid w:val="00EA4FB2"/>
    <w:rsid w:val="00EA5612"/>
    <w:rsid w:val="00EB03BE"/>
    <w:rsid w:val="00EB214A"/>
    <w:rsid w:val="00EB258D"/>
    <w:rsid w:val="00EB4FF0"/>
    <w:rsid w:val="00EB7AED"/>
    <w:rsid w:val="00EC7C47"/>
    <w:rsid w:val="00EC7E06"/>
    <w:rsid w:val="00ED19CC"/>
    <w:rsid w:val="00ED261F"/>
    <w:rsid w:val="00EE27AA"/>
    <w:rsid w:val="00EE4EE6"/>
    <w:rsid w:val="00EE6C6D"/>
    <w:rsid w:val="00EE7597"/>
    <w:rsid w:val="00EF21C0"/>
    <w:rsid w:val="00EF4A29"/>
    <w:rsid w:val="00EF55D4"/>
    <w:rsid w:val="00F02511"/>
    <w:rsid w:val="00F039D3"/>
    <w:rsid w:val="00F14CDE"/>
    <w:rsid w:val="00F14FCE"/>
    <w:rsid w:val="00F15229"/>
    <w:rsid w:val="00F1748C"/>
    <w:rsid w:val="00F201F7"/>
    <w:rsid w:val="00F2071C"/>
    <w:rsid w:val="00F2134C"/>
    <w:rsid w:val="00F2283A"/>
    <w:rsid w:val="00F2357A"/>
    <w:rsid w:val="00F248D2"/>
    <w:rsid w:val="00F2584E"/>
    <w:rsid w:val="00F265E6"/>
    <w:rsid w:val="00F26C5E"/>
    <w:rsid w:val="00F31246"/>
    <w:rsid w:val="00F3266C"/>
    <w:rsid w:val="00F32E21"/>
    <w:rsid w:val="00F32E93"/>
    <w:rsid w:val="00F34F70"/>
    <w:rsid w:val="00F36729"/>
    <w:rsid w:val="00F37CE7"/>
    <w:rsid w:val="00F40473"/>
    <w:rsid w:val="00F4595A"/>
    <w:rsid w:val="00F4637A"/>
    <w:rsid w:val="00F470B1"/>
    <w:rsid w:val="00F47C83"/>
    <w:rsid w:val="00F52432"/>
    <w:rsid w:val="00F53A63"/>
    <w:rsid w:val="00F64B2A"/>
    <w:rsid w:val="00F66EB2"/>
    <w:rsid w:val="00F66FE5"/>
    <w:rsid w:val="00F70138"/>
    <w:rsid w:val="00F7111F"/>
    <w:rsid w:val="00F71906"/>
    <w:rsid w:val="00F74109"/>
    <w:rsid w:val="00F756ED"/>
    <w:rsid w:val="00F76EB4"/>
    <w:rsid w:val="00F776DC"/>
    <w:rsid w:val="00F86CA9"/>
    <w:rsid w:val="00F94012"/>
    <w:rsid w:val="00F94013"/>
    <w:rsid w:val="00F97D12"/>
    <w:rsid w:val="00FA21CC"/>
    <w:rsid w:val="00FA3795"/>
    <w:rsid w:val="00FA4BC1"/>
    <w:rsid w:val="00FA586A"/>
    <w:rsid w:val="00FA5DDA"/>
    <w:rsid w:val="00FA69F7"/>
    <w:rsid w:val="00FA72E1"/>
    <w:rsid w:val="00FA79AA"/>
    <w:rsid w:val="00FB195B"/>
    <w:rsid w:val="00FC3ADE"/>
    <w:rsid w:val="00FC4D90"/>
    <w:rsid w:val="00FC5347"/>
    <w:rsid w:val="00FC7318"/>
    <w:rsid w:val="00FD09C5"/>
    <w:rsid w:val="00FD0B80"/>
    <w:rsid w:val="00FD21CF"/>
    <w:rsid w:val="00FD5100"/>
    <w:rsid w:val="00FD638C"/>
    <w:rsid w:val="00FD730B"/>
    <w:rsid w:val="00FD742C"/>
    <w:rsid w:val="00FE3C4F"/>
    <w:rsid w:val="00FE5207"/>
    <w:rsid w:val="00FE5422"/>
    <w:rsid w:val="00FE6C70"/>
    <w:rsid w:val="00FE7A82"/>
    <w:rsid w:val="00FF040B"/>
    <w:rsid w:val="00FF1E14"/>
    <w:rsid w:val="00FF3099"/>
    <w:rsid w:val="00FF4028"/>
    <w:rsid w:val="00FF48A2"/>
    <w:rsid w:val="00FF6C8B"/>
    <w:rsid w:val="00FF75E4"/>
    <w:rsid w:val="00FF7B05"/>
    <w:rsid w:val="00FF7E19"/>
    <w:rsid w:val="010757B3"/>
    <w:rsid w:val="013F86B1"/>
    <w:rsid w:val="026E86F7"/>
    <w:rsid w:val="0275B901"/>
    <w:rsid w:val="0299958D"/>
    <w:rsid w:val="0328EB2C"/>
    <w:rsid w:val="04227B2C"/>
    <w:rsid w:val="04896DCD"/>
    <w:rsid w:val="04E4F984"/>
    <w:rsid w:val="059C17A7"/>
    <w:rsid w:val="0630E237"/>
    <w:rsid w:val="063F4A3A"/>
    <w:rsid w:val="07B8A963"/>
    <w:rsid w:val="08115D9A"/>
    <w:rsid w:val="098BFD9A"/>
    <w:rsid w:val="09DE3035"/>
    <w:rsid w:val="0A887923"/>
    <w:rsid w:val="0B6135CB"/>
    <w:rsid w:val="0B6288B4"/>
    <w:rsid w:val="0B9C03F7"/>
    <w:rsid w:val="0CA3E3AA"/>
    <w:rsid w:val="0CA55A49"/>
    <w:rsid w:val="0DFD105D"/>
    <w:rsid w:val="1000D1AE"/>
    <w:rsid w:val="106EAF5B"/>
    <w:rsid w:val="107ADDE9"/>
    <w:rsid w:val="10C3D7CB"/>
    <w:rsid w:val="129A2B71"/>
    <w:rsid w:val="12CFAABE"/>
    <w:rsid w:val="131DBF3D"/>
    <w:rsid w:val="13A3C9AE"/>
    <w:rsid w:val="147D8731"/>
    <w:rsid w:val="1484BAD0"/>
    <w:rsid w:val="155DEBA6"/>
    <w:rsid w:val="157BDB28"/>
    <w:rsid w:val="15C7B61F"/>
    <w:rsid w:val="1677E3EF"/>
    <w:rsid w:val="17059C58"/>
    <w:rsid w:val="1757CD48"/>
    <w:rsid w:val="1758A33D"/>
    <w:rsid w:val="179F2E2B"/>
    <w:rsid w:val="18001F6A"/>
    <w:rsid w:val="180A7846"/>
    <w:rsid w:val="18716DCF"/>
    <w:rsid w:val="18970AFC"/>
    <w:rsid w:val="18994F9D"/>
    <w:rsid w:val="18A3A0D8"/>
    <w:rsid w:val="18D6EC22"/>
    <w:rsid w:val="1B40CE85"/>
    <w:rsid w:val="1B5897B5"/>
    <w:rsid w:val="1B64FB9F"/>
    <w:rsid w:val="1DD02635"/>
    <w:rsid w:val="1DEB9770"/>
    <w:rsid w:val="1E40AB53"/>
    <w:rsid w:val="1EFAAD1E"/>
    <w:rsid w:val="1F386336"/>
    <w:rsid w:val="1F7379CC"/>
    <w:rsid w:val="1FF2FA13"/>
    <w:rsid w:val="20414ECC"/>
    <w:rsid w:val="206A9350"/>
    <w:rsid w:val="20CB1187"/>
    <w:rsid w:val="21D8C625"/>
    <w:rsid w:val="2346238B"/>
    <w:rsid w:val="23D2924F"/>
    <w:rsid w:val="2433911E"/>
    <w:rsid w:val="24A13327"/>
    <w:rsid w:val="25A15642"/>
    <w:rsid w:val="25A213D3"/>
    <w:rsid w:val="27FEB678"/>
    <w:rsid w:val="2857DC91"/>
    <w:rsid w:val="2A2E05C9"/>
    <w:rsid w:val="2A807BA6"/>
    <w:rsid w:val="2A912EC7"/>
    <w:rsid w:val="2C8E7182"/>
    <w:rsid w:val="2D275E3F"/>
    <w:rsid w:val="2DB53C56"/>
    <w:rsid w:val="2E005043"/>
    <w:rsid w:val="2F8217BA"/>
    <w:rsid w:val="304C6E6D"/>
    <w:rsid w:val="31A98CD7"/>
    <w:rsid w:val="323CC152"/>
    <w:rsid w:val="33651846"/>
    <w:rsid w:val="3397785F"/>
    <w:rsid w:val="33D3A2B7"/>
    <w:rsid w:val="341249E3"/>
    <w:rsid w:val="3437FE7C"/>
    <w:rsid w:val="345E269C"/>
    <w:rsid w:val="36203479"/>
    <w:rsid w:val="373442A0"/>
    <w:rsid w:val="37D11512"/>
    <w:rsid w:val="380CCA95"/>
    <w:rsid w:val="38B71B8A"/>
    <w:rsid w:val="39CC71B6"/>
    <w:rsid w:val="3A0A699A"/>
    <w:rsid w:val="3AC34E8A"/>
    <w:rsid w:val="3AEC1369"/>
    <w:rsid w:val="3B0CA0DF"/>
    <w:rsid w:val="3C94DE03"/>
    <w:rsid w:val="3CF6CBBA"/>
    <w:rsid w:val="3D5B494D"/>
    <w:rsid w:val="3D837E04"/>
    <w:rsid w:val="3DEA43DA"/>
    <w:rsid w:val="3E6340D0"/>
    <w:rsid w:val="3EF7F739"/>
    <w:rsid w:val="3F21BF43"/>
    <w:rsid w:val="3FF3745B"/>
    <w:rsid w:val="3FFD8481"/>
    <w:rsid w:val="402A2E36"/>
    <w:rsid w:val="40B3510A"/>
    <w:rsid w:val="414CA52E"/>
    <w:rsid w:val="416C68BE"/>
    <w:rsid w:val="41E7C178"/>
    <w:rsid w:val="42F4DAF4"/>
    <w:rsid w:val="43364809"/>
    <w:rsid w:val="44F95CB4"/>
    <w:rsid w:val="450ED794"/>
    <w:rsid w:val="46442B6B"/>
    <w:rsid w:val="464A5D53"/>
    <w:rsid w:val="46E382A4"/>
    <w:rsid w:val="46E7E350"/>
    <w:rsid w:val="47CDA387"/>
    <w:rsid w:val="47D130C5"/>
    <w:rsid w:val="4A302603"/>
    <w:rsid w:val="4A683239"/>
    <w:rsid w:val="4B0E956F"/>
    <w:rsid w:val="4B87A92A"/>
    <w:rsid w:val="4C1C8A9C"/>
    <w:rsid w:val="4C2B9A18"/>
    <w:rsid w:val="4CED88D0"/>
    <w:rsid w:val="4D498592"/>
    <w:rsid w:val="513DC6BF"/>
    <w:rsid w:val="51DF08A9"/>
    <w:rsid w:val="536A4144"/>
    <w:rsid w:val="53ACAC22"/>
    <w:rsid w:val="545863D4"/>
    <w:rsid w:val="55A28F13"/>
    <w:rsid w:val="563C392E"/>
    <w:rsid w:val="56729BFF"/>
    <w:rsid w:val="56D9ACB9"/>
    <w:rsid w:val="57C01347"/>
    <w:rsid w:val="58AC706A"/>
    <w:rsid w:val="58D38346"/>
    <w:rsid w:val="5A2ADF91"/>
    <w:rsid w:val="5B773B70"/>
    <w:rsid w:val="5BDDF0C3"/>
    <w:rsid w:val="5CAF5B77"/>
    <w:rsid w:val="5CD558CE"/>
    <w:rsid w:val="5DC5C8FA"/>
    <w:rsid w:val="5E8AB7A7"/>
    <w:rsid w:val="5F8CBE72"/>
    <w:rsid w:val="5FC09C5C"/>
    <w:rsid w:val="617E40EC"/>
    <w:rsid w:val="6293B73A"/>
    <w:rsid w:val="62E21822"/>
    <w:rsid w:val="62F8ED71"/>
    <w:rsid w:val="63447CF0"/>
    <w:rsid w:val="649AC6DE"/>
    <w:rsid w:val="6668091C"/>
    <w:rsid w:val="68F47F32"/>
    <w:rsid w:val="69909580"/>
    <w:rsid w:val="69AEB810"/>
    <w:rsid w:val="6A429B61"/>
    <w:rsid w:val="6AB0B8C7"/>
    <w:rsid w:val="6B2D70A5"/>
    <w:rsid w:val="6CE38835"/>
    <w:rsid w:val="6D954E37"/>
    <w:rsid w:val="6DBAB771"/>
    <w:rsid w:val="6DEB1371"/>
    <w:rsid w:val="6F3C5D95"/>
    <w:rsid w:val="6FB06E86"/>
    <w:rsid w:val="6FE54491"/>
    <w:rsid w:val="701094A5"/>
    <w:rsid w:val="705F1129"/>
    <w:rsid w:val="70F7BE9B"/>
    <w:rsid w:val="713E4D07"/>
    <w:rsid w:val="714F2A5D"/>
    <w:rsid w:val="725D9033"/>
    <w:rsid w:val="729D7495"/>
    <w:rsid w:val="72C52834"/>
    <w:rsid w:val="73447AB3"/>
    <w:rsid w:val="74119652"/>
    <w:rsid w:val="7453EED5"/>
    <w:rsid w:val="75CAF2B1"/>
    <w:rsid w:val="767329D6"/>
    <w:rsid w:val="770195E9"/>
    <w:rsid w:val="777E04AE"/>
    <w:rsid w:val="77D255EF"/>
    <w:rsid w:val="77F6A0A9"/>
    <w:rsid w:val="78A54B5E"/>
    <w:rsid w:val="7906CD38"/>
    <w:rsid w:val="798CC007"/>
    <w:rsid w:val="7A18634C"/>
    <w:rsid w:val="7AC4DD7C"/>
    <w:rsid w:val="7B36BBDF"/>
    <w:rsid w:val="7C850EE3"/>
    <w:rsid w:val="7CD3EFB2"/>
    <w:rsid w:val="7CE33469"/>
    <w:rsid w:val="7D2ACA19"/>
    <w:rsid w:val="7DF1B24A"/>
    <w:rsid w:val="7E914C2F"/>
    <w:rsid w:val="7FAEE919"/>
    <w:rsid w:val="7FC7D9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DF195"/>
  <w15:chartTrackingRefBased/>
  <w15:docId w15:val="{D2EE433D-9689-4A3F-87EB-4AC38040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460"/>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23"/>
      </w:numPr>
      <w:outlineLvl w:val="0"/>
    </w:pPr>
    <w:rPr>
      <w:kern w:val="24"/>
    </w:rPr>
  </w:style>
  <w:style w:type="paragraph" w:styleId="Heading2">
    <w:name w:val="heading 2"/>
    <w:aliases w:val="Outline2"/>
    <w:basedOn w:val="Normal"/>
    <w:next w:val="Normal"/>
    <w:link w:val="Heading2Char"/>
    <w:qFormat/>
    <w:rsid w:val="00C91823"/>
    <w:pPr>
      <w:numPr>
        <w:ilvl w:val="1"/>
        <w:numId w:val="23"/>
      </w:numPr>
      <w:outlineLvl w:val="1"/>
    </w:pPr>
    <w:rPr>
      <w:kern w:val="24"/>
    </w:rPr>
  </w:style>
  <w:style w:type="paragraph" w:styleId="Heading3">
    <w:name w:val="heading 3"/>
    <w:aliases w:val="Outline3"/>
    <w:basedOn w:val="Normal"/>
    <w:next w:val="Normal"/>
    <w:link w:val="Heading3Char"/>
    <w:qFormat/>
    <w:rsid w:val="00B773CE"/>
    <w:pPr>
      <w:numPr>
        <w:ilvl w:val="2"/>
        <w:numId w:val="23"/>
      </w:numPr>
      <w:outlineLvl w:val="2"/>
    </w:pPr>
    <w:rPr>
      <w:kern w:val="24"/>
    </w:rPr>
  </w:style>
  <w:style w:type="paragraph" w:styleId="Heading4">
    <w:name w:val="heading 4"/>
    <w:basedOn w:val="Normal"/>
    <w:next w:val="Normal"/>
    <w:link w:val="Heading4Char"/>
    <w:uiPriority w:val="9"/>
    <w:semiHidden/>
    <w:qFormat/>
    <w:rsid w:val="00802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2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2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2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2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2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3"/>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2F15"/>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2F15"/>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2F15"/>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2F15"/>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2F15"/>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2F15"/>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2F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F1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2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F1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2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2F15"/>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2F15"/>
    <w:pPr>
      <w:ind w:left="720"/>
      <w:contextualSpacing/>
    </w:pPr>
  </w:style>
  <w:style w:type="character" w:styleId="IntenseEmphasis">
    <w:name w:val="Intense Emphasis"/>
    <w:basedOn w:val="DefaultParagraphFont"/>
    <w:uiPriority w:val="21"/>
    <w:qFormat/>
    <w:rsid w:val="00802F15"/>
    <w:rPr>
      <w:i/>
      <w:iCs/>
      <w:color w:val="0F4761" w:themeColor="accent1" w:themeShade="BF"/>
    </w:rPr>
  </w:style>
  <w:style w:type="paragraph" w:styleId="IntenseQuote">
    <w:name w:val="Intense Quote"/>
    <w:basedOn w:val="Normal"/>
    <w:next w:val="Normal"/>
    <w:link w:val="IntenseQuoteChar"/>
    <w:uiPriority w:val="30"/>
    <w:qFormat/>
    <w:rsid w:val="00802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F15"/>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2F15"/>
    <w:rPr>
      <w:b/>
      <w:bCs/>
      <w:smallCaps/>
      <w:color w:val="0F4761" w:themeColor="accent1" w:themeShade="BF"/>
      <w:spacing w:val="5"/>
    </w:rPr>
  </w:style>
  <w:style w:type="table" w:styleId="TableGrid">
    <w:name w:val="Table Grid"/>
    <w:basedOn w:val="TableNormal"/>
    <w:uiPriority w:val="39"/>
    <w:rsid w:val="0080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2F15"/>
    <w:rPr>
      <w:sz w:val="16"/>
      <w:szCs w:val="16"/>
    </w:rPr>
  </w:style>
  <w:style w:type="paragraph" w:styleId="CommentText">
    <w:name w:val="annotation text"/>
    <w:basedOn w:val="Normal"/>
    <w:link w:val="CommentTextChar"/>
    <w:uiPriority w:val="99"/>
    <w:unhideWhenUsed/>
    <w:rsid w:val="00802F15"/>
    <w:rPr>
      <w:sz w:val="20"/>
    </w:rPr>
  </w:style>
  <w:style w:type="character" w:customStyle="1" w:styleId="CommentTextChar">
    <w:name w:val="Comment Text Char"/>
    <w:basedOn w:val="DefaultParagraphFont"/>
    <w:link w:val="CommentText"/>
    <w:uiPriority w:val="99"/>
    <w:rsid w:val="00802F15"/>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74975"/>
    <w:rPr>
      <w:b/>
      <w:bCs/>
    </w:rPr>
  </w:style>
  <w:style w:type="character" w:customStyle="1" w:styleId="CommentSubjectChar">
    <w:name w:val="Comment Subject Char"/>
    <w:basedOn w:val="CommentTextChar"/>
    <w:link w:val="CommentSubject"/>
    <w:uiPriority w:val="99"/>
    <w:semiHidden/>
    <w:rsid w:val="00474975"/>
    <w:rPr>
      <w:rFonts w:ascii="Arial" w:hAnsi="Arial" w:cs="Times New Roman"/>
      <w:b/>
      <w:bCs/>
      <w:kern w:val="0"/>
      <w:sz w:val="20"/>
      <w:szCs w:val="20"/>
      <w14:ligatures w14:val="none"/>
    </w:rPr>
  </w:style>
  <w:style w:type="paragraph" w:styleId="Revision">
    <w:name w:val="Revision"/>
    <w:hidden/>
    <w:uiPriority w:val="99"/>
    <w:semiHidden/>
    <w:rsid w:val="005A2D1B"/>
    <w:rPr>
      <w:rFonts w:ascii="Arial" w:hAnsi="Arial" w:cs="Times New Roman"/>
      <w:kern w:val="0"/>
      <w:sz w:val="24"/>
      <w:szCs w:val="20"/>
      <w14:ligatures w14:val="none"/>
    </w:rPr>
  </w:style>
  <w:style w:type="character" w:styleId="Hyperlink">
    <w:name w:val="Hyperlink"/>
    <w:basedOn w:val="DefaultParagraphFont"/>
    <w:uiPriority w:val="99"/>
    <w:unhideWhenUsed/>
    <w:rsid w:val="00C62E89"/>
    <w:rPr>
      <w:color w:val="467886"/>
      <w:u w:val="single"/>
    </w:rPr>
  </w:style>
  <w:style w:type="paragraph" w:styleId="ListBullet">
    <w:name w:val="List Bullet"/>
    <w:basedOn w:val="Normal"/>
    <w:uiPriority w:val="99"/>
    <w:unhideWhenUsed/>
    <w:rsid w:val="00114026"/>
    <w:pPr>
      <w:numPr>
        <w:numId w:val="42"/>
      </w:numPr>
      <w:spacing w:after="200" w:line="276" w:lineRule="auto"/>
      <w:contextualSpacing/>
    </w:pPr>
    <w:rPr>
      <w:rFonts w:eastAsia="Arial" w:cstheme="minorBidi"/>
      <w:color w:val="000000"/>
      <w:szCs w:val="22"/>
      <w:lang w:val="en-US"/>
    </w:rPr>
  </w:style>
  <w:style w:type="paragraph" w:customStyle="1" w:styleId="paragraph">
    <w:name w:val="paragraph"/>
    <w:basedOn w:val="Normal"/>
    <w:rsid w:val="00EB4FF0"/>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EB4FF0"/>
  </w:style>
  <w:style w:type="character" w:styleId="Mention">
    <w:name w:val="Mention"/>
    <w:basedOn w:val="DefaultParagraphFont"/>
    <w:uiPriority w:val="99"/>
    <w:unhideWhenUsed/>
    <w:rsid w:val="00BB4BCB"/>
    <w:rPr>
      <w:color w:val="2B579A"/>
      <w:shd w:val="clear" w:color="auto" w:fill="E1DFDD"/>
    </w:rPr>
  </w:style>
  <w:style w:type="character" w:styleId="UnresolvedMention">
    <w:name w:val="Unresolved Mention"/>
    <w:basedOn w:val="DefaultParagraphFont"/>
    <w:uiPriority w:val="99"/>
    <w:semiHidden/>
    <w:unhideWhenUsed/>
    <w:rsid w:val="00915F56"/>
    <w:rPr>
      <w:color w:val="605E5C"/>
      <w:shd w:val="clear" w:color="auto" w:fill="E1DFDD"/>
    </w:rPr>
  </w:style>
  <w:style w:type="character" w:styleId="FollowedHyperlink">
    <w:name w:val="FollowedHyperlink"/>
    <w:basedOn w:val="DefaultParagraphFont"/>
    <w:uiPriority w:val="99"/>
    <w:semiHidden/>
    <w:unhideWhenUsed/>
    <w:rsid w:val="00FA5D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gov.scot/publications/mental-health-wellbeing-strategy/" TargetMode="External" Id="rId8" /><Relationship Type="http://schemas.openxmlformats.org/officeDocument/2006/relationships/hyperlink" Target="https://www.gov.scot/publications/supporting-children-young-people-experiencing-mental-health-crisis/pages/2/"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www.gov.scot/publications/creating-hope-together-scotlands-suicide-prevention-action-plan-2026-2029/"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footnotes" Target="footnotes.xml" Id="rId6" /><Relationship Type="http://schemas.openxmlformats.org/officeDocument/2006/relationships/hyperlink" Target="https://www.gov.scot/publications/student-mental-health-action-plan/"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www.gov.scot/publications/scotlands-self-harm-strategy-action-plan-2023-27/pages/2/" TargetMode="External"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hyperlink" Target="https://www.gov.uk/research-for-development-outputs/fair-society-healthy-lives-the-marmot-review-strategic-review-of-health-inequalities-in-england-post-2010" TargetMode="External" Id="rId9" /><Relationship Type="http://schemas.openxmlformats.org/officeDocument/2006/relationships/hyperlink" Target="https://www.gov.scot/publications/veterans-mental-health-wellbeing-pathway-national-framework/pages/2/" TargetMode="External" Id="rId14" /><Relationship Type="http://schemas.openxmlformats.org/officeDocument/2006/relationships/theme" Target="theme/theme1.xml" Id="rId22" /><Relationship Type="http://schemas.openxmlformats.org/officeDocument/2006/relationships/customXml" Target="/customXML/item2.xml" Id="Rd6b140672b104f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A56710051</value>
    </field>
    <field name="Objective-Title">
      <value order="0">DRAFT Mental Health and Wellbeing Delivery Plan - For Feedback</value>
    </field>
    <field name="Objective-Description">
      <value order="0"/>
    </field>
    <field name="Objective-CreationStamp">
      <value order="0">2026-06-24T15:08:00Z</value>
    </field>
    <field name="Objective-IsApproved">
      <value order="0">false</value>
    </field>
    <field name="Objective-IsPublished">
      <value order="0">false</value>
    </field>
    <field name="Objective-DatePublished">
      <value order="0"/>
    </field>
    <field name="Objective-ModificationStamp">
      <value order="0">2026-06-26T14:30:07Z</value>
    </field>
    <field name="Objective-Owner">
      <value order="0">Stewart, Linsey L (U418465)</value>
    </field>
    <field name="Objective-Path">
      <value order="0">Objective Global Folder:SG File Plan:Health, nutrition and care:Health:Mental health:Advice and policy: Mental health Part 2 (2014-):Mental Health and Wellbeing Strategy: Delivery Plan Refresh (2026): 2025-2030</value>
    </field>
    <field name="Objective-Parent">
      <value order="0">Mental Health and Wellbeing Strategy: Delivery Plan Refresh (2026): 2025-2030</value>
    </field>
    <field name="Objective-State">
      <value order="0">Being Drafted</value>
    </field>
    <field name="Objective-VersionId">
      <value order="0">vA86162144</value>
    </field>
    <field name="Objective-Version">
      <value order="0">3.2</value>
    </field>
    <field name="Objective-VersionNumber">
      <value order="0">11</value>
    </field>
    <field name="Objective-VersionComment">
      <value order="0"/>
    </field>
    <field name="Objective-FileNumber">
      <value order="0">POL/44312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382</TotalTime>
  <Pages>13</Pages>
  <Words>3458</Words>
  <Characters>19716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Stewart</dc:creator>
  <cp:keywords/>
  <dc:description/>
  <cp:lastModifiedBy>Linsey Stewart</cp:lastModifiedBy>
  <cp:revision>257</cp:revision>
  <dcterms:created xsi:type="dcterms:W3CDTF">2026-06-18T05:20:00Z</dcterms:created>
  <dcterms:modified xsi:type="dcterms:W3CDTF">2026-06-26T14:29:00Z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A56710051</vt:lpwstr>
  </property>
  <property fmtid="{D5CDD505-2E9C-101B-9397-08002B2CF9AE}" pid="4" name="Objective-Title">
    <vt:lpwstr>DRAFT Mental Health and Wellbeing Delivery Plan - For Feedback</vt:lpwstr>
  </property>
  <property fmtid="{D5CDD505-2E9C-101B-9397-08002B2CF9AE}" pid="5" name="Objective-Description">
    <vt:lpwstr/>
  </property>
  <property fmtid="{D5CDD505-2E9C-101B-9397-08002B2CF9AE}" pid="6" name="Objective-CreationStamp">
    <vt:filetime>2026-06-24T15:08:00Z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2026-06-26T14:30:07Z</vt:filetime>
  </property>
  <property fmtid="{D5CDD505-2E9C-101B-9397-08002B2CF9AE}" pid="11" name="Objective-Owner">
    <vt:lpwstr>Stewart, Linsey L (U418465)</vt:lpwstr>
  </property>
  <property fmtid="{D5CDD505-2E9C-101B-9397-08002B2CF9AE}" pid="12" name="Objective-Path">
    <vt:lpwstr>Objective Global Folder:SG File Plan:Health, nutrition and care:Health:Mental health:Advice and policy: Mental health Part 2 (2014-):Mental Health and Wellbeing Strategy: Delivery Plan Refresh (2026): 2025-2030</vt:lpwstr>
  </property>
  <property fmtid="{D5CDD505-2E9C-101B-9397-08002B2CF9AE}" pid="13" name="Objective-Parent">
    <vt:lpwstr>Mental Health and Wellbeing Strategy: Delivery Plan Refresh (2026): 2025-2030</vt:lpwstr>
  </property>
  <property fmtid="{D5CDD505-2E9C-101B-9397-08002B2CF9AE}" pid="14" name="Objective-State">
    <vt:lpwstr>Being Drafted</vt:lpwstr>
  </property>
  <property fmtid="{D5CDD505-2E9C-101B-9397-08002B2CF9AE}" pid="15" name="Objective-VersionId">
    <vt:lpwstr>vA86162144</vt:lpwstr>
  </property>
  <property fmtid="{D5CDD505-2E9C-101B-9397-08002B2CF9AE}" pid="16" name="Objective-Version">
    <vt:lpwstr>3.2</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POL/44312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